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A1861" w14:textId="4B523BE0" w:rsidR="0017746C" w:rsidRPr="006861FC" w:rsidRDefault="006861FC">
      <w:pPr>
        <w:pStyle w:val="Telobesedila"/>
        <w:rPr>
          <w:rFonts w:asciiTheme="minorHAnsi" w:hAnsiTheme="minorHAnsi" w:cstheme="minorHAnsi"/>
        </w:rPr>
      </w:pPr>
      <w:r w:rsidRPr="006861FC">
        <w:rPr>
          <w:rFonts w:asciiTheme="minorHAnsi" w:hAnsiTheme="minorHAnsi" w:cstheme="minorHAnsi"/>
        </w:rPr>
        <w:t>Univerza v Ljubljani</w:t>
      </w:r>
    </w:p>
    <w:p w14:paraId="2CCFEC7F" w14:textId="4FF0C0FB" w:rsidR="006861FC" w:rsidRPr="006861FC" w:rsidRDefault="006861FC">
      <w:pPr>
        <w:pStyle w:val="Telobesedila"/>
        <w:rPr>
          <w:rFonts w:asciiTheme="minorHAnsi" w:hAnsiTheme="minorHAnsi" w:cstheme="minorHAnsi"/>
        </w:rPr>
      </w:pPr>
      <w:r w:rsidRPr="006861FC">
        <w:rPr>
          <w:rFonts w:asciiTheme="minorHAnsi" w:hAnsiTheme="minorHAnsi" w:cstheme="minorHAnsi"/>
        </w:rPr>
        <w:t>Akademija za gledališče, radio, film in televizijo</w:t>
      </w:r>
    </w:p>
    <w:p w14:paraId="3AA1F4B5" w14:textId="77777777" w:rsidR="0017746C" w:rsidRPr="006861FC" w:rsidRDefault="0017746C">
      <w:pPr>
        <w:pStyle w:val="Telobesedila"/>
        <w:rPr>
          <w:rFonts w:asciiTheme="minorHAnsi" w:hAnsiTheme="minorHAnsi" w:cstheme="minorHAnsi"/>
        </w:rPr>
      </w:pPr>
    </w:p>
    <w:p w14:paraId="095F53FB" w14:textId="747560BA" w:rsidR="00656B19" w:rsidRPr="006861FC" w:rsidRDefault="00656B19">
      <w:pPr>
        <w:pStyle w:val="Telobesedila"/>
        <w:rPr>
          <w:rFonts w:asciiTheme="minorHAnsi" w:hAnsiTheme="minorHAnsi" w:cstheme="minorHAnsi"/>
          <w:b/>
        </w:rPr>
      </w:pPr>
    </w:p>
    <w:p w14:paraId="07A5A717" w14:textId="0B85B8B7" w:rsidR="00B9592A" w:rsidRPr="006861FC" w:rsidRDefault="00B71290">
      <w:pPr>
        <w:pStyle w:val="Telobesedila"/>
        <w:rPr>
          <w:b/>
          <w:sz w:val="28"/>
          <w:szCs w:val="28"/>
        </w:rPr>
      </w:pPr>
      <w:r>
        <w:rPr>
          <w:b/>
          <w:sz w:val="28"/>
          <w:szCs w:val="28"/>
        </w:rPr>
        <w:t>Upravljanje, izgradnja in razvoj</w:t>
      </w:r>
      <w:r w:rsidR="00E72C61" w:rsidRPr="006861FC">
        <w:rPr>
          <w:b/>
          <w:sz w:val="28"/>
          <w:szCs w:val="28"/>
        </w:rPr>
        <w:t xml:space="preserve"> zbirk Centra za teatrologijo </w:t>
      </w:r>
      <w:r>
        <w:rPr>
          <w:b/>
          <w:sz w:val="28"/>
          <w:szCs w:val="28"/>
        </w:rPr>
        <w:t>in filmologijo ter zagotavljanje</w:t>
      </w:r>
      <w:r w:rsidR="00E72C61" w:rsidRPr="006861FC">
        <w:rPr>
          <w:b/>
          <w:sz w:val="28"/>
          <w:szCs w:val="28"/>
        </w:rPr>
        <w:t xml:space="preserve"> dostopa do elektronskih informacijskih virov</w:t>
      </w:r>
    </w:p>
    <w:p w14:paraId="5CBE348C" w14:textId="77777777" w:rsidR="009A26DC" w:rsidRPr="006861FC" w:rsidRDefault="009A26DC">
      <w:pPr>
        <w:pStyle w:val="Telobesedila"/>
        <w:rPr>
          <w:b/>
        </w:rPr>
      </w:pPr>
    </w:p>
    <w:p w14:paraId="31CED345" w14:textId="77777777" w:rsidR="006861FC" w:rsidRDefault="006861FC" w:rsidP="00985A44">
      <w:pPr>
        <w:pStyle w:val="Naslov1"/>
        <w:rPr>
          <w:sz w:val="22"/>
          <w:szCs w:val="22"/>
        </w:rPr>
      </w:pPr>
    </w:p>
    <w:p w14:paraId="51189E5C" w14:textId="076F3219" w:rsidR="00B9592A" w:rsidRPr="006861FC" w:rsidRDefault="00F96C06" w:rsidP="00985A44">
      <w:pPr>
        <w:pStyle w:val="Naslov1"/>
        <w:rPr>
          <w:sz w:val="22"/>
          <w:szCs w:val="22"/>
        </w:rPr>
      </w:pPr>
      <w:r w:rsidRPr="006861FC">
        <w:rPr>
          <w:sz w:val="22"/>
          <w:szCs w:val="22"/>
        </w:rPr>
        <w:t xml:space="preserve">Ljubljana, </w:t>
      </w:r>
      <w:r w:rsidR="00210B28">
        <w:rPr>
          <w:sz w:val="22"/>
          <w:szCs w:val="22"/>
        </w:rPr>
        <w:t>21. 12.</w:t>
      </w:r>
      <w:r w:rsidRPr="006861FC">
        <w:rPr>
          <w:sz w:val="22"/>
          <w:szCs w:val="22"/>
        </w:rPr>
        <w:t xml:space="preserve"> </w:t>
      </w:r>
      <w:r w:rsidRPr="006861FC">
        <w:rPr>
          <w:spacing w:val="-4"/>
          <w:sz w:val="22"/>
          <w:szCs w:val="22"/>
        </w:rPr>
        <w:t>2023</w:t>
      </w:r>
    </w:p>
    <w:p w14:paraId="5108A86F" w14:textId="441E2B70" w:rsidR="00B9592A" w:rsidRDefault="00B9592A"/>
    <w:p w14:paraId="5B94D3D5" w14:textId="2D90FC63" w:rsidR="00FD6F7F" w:rsidRPr="006861FC" w:rsidRDefault="00683F0B">
      <w:r w:rsidRPr="006861FC">
        <w:t>Doku</w:t>
      </w:r>
      <w:r w:rsidR="00210B28">
        <w:t xml:space="preserve">ment je sprejel Senat UL AGRFT na 3. seji dne 21. 12. 2023. Objavljen je na spletni </w:t>
      </w:r>
      <w:r w:rsidR="00885827">
        <w:t>strani UL AGRFT, v zavihku Dokumenti – Pravilniki in interni akti</w:t>
      </w:r>
      <w:bookmarkStart w:id="0" w:name="_GoBack"/>
      <w:bookmarkEnd w:id="0"/>
      <w:r w:rsidR="00210B28">
        <w:t>.</w:t>
      </w:r>
    </w:p>
    <w:p w14:paraId="12071766" w14:textId="04678371" w:rsidR="006861FC" w:rsidRDefault="006861FC"/>
    <w:p w14:paraId="122A3688" w14:textId="77777777" w:rsidR="006861FC" w:rsidRDefault="006861FC"/>
    <w:p w14:paraId="169973BA" w14:textId="77777777" w:rsidR="006861FC" w:rsidRPr="0083166B" w:rsidRDefault="006861FC"/>
    <w:p w14:paraId="21CAEE35" w14:textId="77777777" w:rsidR="00B9592A" w:rsidRPr="0083166B" w:rsidRDefault="00F96C06">
      <w:pPr>
        <w:pStyle w:val="Naslov2"/>
        <w:numPr>
          <w:ilvl w:val="0"/>
          <w:numId w:val="1"/>
        </w:numPr>
        <w:tabs>
          <w:tab w:val="left" w:pos="462"/>
        </w:tabs>
        <w:spacing w:before="42"/>
        <w:ind w:left="462" w:hanging="361"/>
      </w:pPr>
      <w:r w:rsidRPr="0083166B">
        <w:rPr>
          <w:color w:val="006FC0"/>
          <w:spacing w:val="-4"/>
        </w:rPr>
        <w:t>UVOD</w:t>
      </w:r>
    </w:p>
    <w:p w14:paraId="55DC4963" w14:textId="670CD0E9" w:rsidR="00E72C61" w:rsidRPr="0083166B" w:rsidRDefault="00E72C61" w:rsidP="00FE2577">
      <w:pPr>
        <w:pStyle w:val="Telobesedila"/>
        <w:spacing w:before="1" w:line="259" w:lineRule="auto"/>
        <w:ind w:right="122"/>
        <w:jc w:val="both"/>
      </w:pPr>
    </w:p>
    <w:p w14:paraId="6F4F1D62" w14:textId="072E8100" w:rsidR="00E72C61" w:rsidRPr="0083166B" w:rsidRDefault="008A5A27" w:rsidP="00E72C61">
      <w:pPr>
        <w:pStyle w:val="Telobesedila"/>
        <w:spacing w:line="259" w:lineRule="auto"/>
        <w:ind w:left="101" w:right="132"/>
        <w:jc w:val="both"/>
      </w:pPr>
      <w:r w:rsidRPr="0083166B">
        <w:t>Center za teatrologijo in filmologijo (</w:t>
      </w:r>
      <w:r w:rsidR="00E72C61" w:rsidRPr="0083166B">
        <w:t>CTF</w:t>
      </w:r>
      <w:r w:rsidRPr="0083166B">
        <w:t>)</w:t>
      </w:r>
      <w:r w:rsidR="00E72C61" w:rsidRPr="0083166B">
        <w:t xml:space="preserve"> je visokošolska knjižnica, arhiv in informacijsko-dokumentacijski center za področje</w:t>
      </w:r>
      <w:r w:rsidRPr="0083166B">
        <w:t xml:space="preserve"> </w:t>
      </w:r>
      <w:r w:rsidR="00E72C61" w:rsidRPr="0083166B">
        <w:t>gledališča, radia, filma in televizije. Podpira študijski, pedagoški, umetniški in raziskovalni</w:t>
      </w:r>
      <w:r w:rsidRPr="0083166B">
        <w:t xml:space="preserve"> </w:t>
      </w:r>
      <w:r w:rsidR="00E72C61" w:rsidRPr="0083166B">
        <w:t>proces na UL AGRFT, tako da izvaja svojo dejavnost predvsem za študente, visokošolske</w:t>
      </w:r>
      <w:r w:rsidRPr="0083166B">
        <w:t xml:space="preserve"> </w:t>
      </w:r>
      <w:r w:rsidR="00E72C61" w:rsidRPr="0083166B">
        <w:t>učitelje in druge visokošolske delavce.</w:t>
      </w:r>
    </w:p>
    <w:p w14:paraId="26507B1E" w14:textId="77777777" w:rsidR="007A74D9" w:rsidRPr="0083166B" w:rsidRDefault="007A74D9" w:rsidP="00E72C61">
      <w:pPr>
        <w:pStyle w:val="Telobesedila"/>
        <w:spacing w:line="259" w:lineRule="auto"/>
        <w:ind w:left="101" w:right="132"/>
        <w:jc w:val="both"/>
      </w:pPr>
    </w:p>
    <w:p w14:paraId="3C246AB2" w14:textId="77777777" w:rsidR="007A74D9" w:rsidRPr="0083166B" w:rsidRDefault="007A74D9" w:rsidP="007A74D9">
      <w:pPr>
        <w:pStyle w:val="Telobesedila"/>
        <w:spacing w:line="259" w:lineRule="auto"/>
        <w:ind w:left="101" w:right="132"/>
        <w:jc w:val="both"/>
      </w:pPr>
      <w:r w:rsidRPr="0083166B">
        <w:t>CTF ima naslednje organizacijske enote:</w:t>
      </w:r>
    </w:p>
    <w:p w14:paraId="5C1E04C1" w14:textId="77777777" w:rsidR="007A74D9" w:rsidRPr="0083166B" w:rsidRDefault="007A74D9" w:rsidP="007A74D9">
      <w:pPr>
        <w:pStyle w:val="Telobesedila"/>
        <w:spacing w:line="259" w:lineRule="auto"/>
        <w:ind w:left="101" w:right="132"/>
        <w:jc w:val="both"/>
      </w:pPr>
      <w:r w:rsidRPr="0083166B">
        <w:t>- knjižnico,</w:t>
      </w:r>
    </w:p>
    <w:p w14:paraId="06A95501" w14:textId="77777777" w:rsidR="007A74D9" w:rsidRPr="0083166B" w:rsidRDefault="007A74D9" w:rsidP="007A74D9">
      <w:pPr>
        <w:pStyle w:val="Telobesedila"/>
        <w:spacing w:line="259" w:lineRule="auto"/>
        <w:ind w:left="101" w:right="132"/>
        <w:jc w:val="both"/>
      </w:pPr>
      <w:r w:rsidRPr="0083166B">
        <w:t>- gledališki arhiv in dokumentacijo,</w:t>
      </w:r>
    </w:p>
    <w:p w14:paraId="4DC46230" w14:textId="292EC8A1" w:rsidR="007A74D9" w:rsidRPr="0083166B" w:rsidRDefault="007A74D9" w:rsidP="007A74D9">
      <w:pPr>
        <w:pStyle w:val="Telobesedila"/>
        <w:spacing w:line="259" w:lineRule="auto"/>
        <w:ind w:left="101" w:right="132"/>
        <w:jc w:val="both"/>
      </w:pPr>
      <w:r w:rsidRPr="0083166B">
        <w:t>- filmski arhiv in dokumentacijo.</w:t>
      </w:r>
    </w:p>
    <w:p w14:paraId="65E878A3" w14:textId="77777777" w:rsidR="007B519E" w:rsidRPr="0083166B" w:rsidRDefault="007B519E" w:rsidP="007A74D9">
      <w:pPr>
        <w:pStyle w:val="Telobesedila"/>
        <w:spacing w:line="259" w:lineRule="auto"/>
        <w:ind w:left="101" w:right="132"/>
        <w:jc w:val="both"/>
      </w:pPr>
    </w:p>
    <w:p w14:paraId="2FB6BD79" w14:textId="6FF8E858" w:rsidR="007B519E" w:rsidRPr="0083166B" w:rsidRDefault="007B519E" w:rsidP="000628A4">
      <w:pPr>
        <w:pStyle w:val="Telobesedila"/>
        <w:spacing w:line="259" w:lineRule="auto"/>
        <w:ind w:left="101" w:right="132"/>
        <w:jc w:val="both"/>
      </w:pPr>
      <w:r w:rsidRPr="0083166B">
        <w:t xml:space="preserve">Knjižnica UL AGRFT je visokošolska knjižnica, ki zbira, obdeluje in hrani gradiva za področja gledališča, radia, filma in televizije. Knjižnica hrani obsežni fond strokovne literature, dramska dela v originalih in prevodih, fond pa sproti dopolnjuje s knjigami, ki so posredno povezane z dejavnostjo akademije in jih študenti potrebujejo pri svojem študiju. Knjižnica hrani tudi razne tipkopise, diplomska in magistrska dela ter doktorske disertacije študentov UL AGRFT. Redno prejema strokovne revije (predvsem s področij filma in gledališča) in gledališke liste vseh slovenskih poklicnih in nekaterih amaterskih gledališč. </w:t>
      </w:r>
    </w:p>
    <w:p w14:paraId="22F0E7F6" w14:textId="77777777" w:rsidR="007B519E" w:rsidRPr="0083166B" w:rsidRDefault="007B519E" w:rsidP="007B519E">
      <w:pPr>
        <w:pStyle w:val="Telobesedila"/>
        <w:spacing w:line="259" w:lineRule="auto"/>
        <w:ind w:left="101" w:right="132"/>
        <w:jc w:val="both"/>
      </w:pPr>
    </w:p>
    <w:p w14:paraId="0E8EF1B7" w14:textId="2FB12E89" w:rsidR="007B519E" w:rsidRPr="0083166B" w:rsidRDefault="007B519E" w:rsidP="007B519E">
      <w:pPr>
        <w:pStyle w:val="Telobesedila"/>
        <w:spacing w:line="259" w:lineRule="auto"/>
        <w:ind w:left="101" w:right="132"/>
        <w:jc w:val="both"/>
      </w:pPr>
      <w:r w:rsidRPr="0083166B">
        <w:t>Gledališki arhiv in dokumentacija zbira, obdeluje in hrani obsežno izvirno in referenčno gradivo s</w:t>
      </w:r>
      <w:r w:rsidR="008A5A27" w:rsidRPr="0083166B">
        <w:t xml:space="preserve"> </w:t>
      </w:r>
      <w:r w:rsidRPr="0083166B">
        <w:t>področja gledališča, radia, filma in televizije. Zbiranje in urejanje gradiva</w:t>
      </w:r>
      <w:r w:rsidR="00321BD0" w:rsidRPr="0083166B">
        <w:t>, ki ima pomen slovenske premične kulturne dediščine,</w:t>
      </w:r>
      <w:r w:rsidRPr="0083166B">
        <w:t xml:space="preserve"> je usklajeno z evropskimi normativi gledaliških in filmskih raziskav</w:t>
      </w:r>
      <w:r w:rsidR="00321BD0" w:rsidRPr="0083166B">
        <w:t>.</w:t>
      </w:r>
      <w:r w:rsidRPr="0083166B">
        <w:t xml:space="preserve"> </w:t>
      </w:r>
      <w:r w:rsidR="00321BD0" w:rsidRPr="0083166B">
        <w:t>R</w:t>
      </w:r>
      <w:r w:rsidRPr="0083166B">
        <w:t>eferenčna ikonografija in fototeka vsebuje dokumentirano fotografsko gradivo</w:t>
      </w:r>
      <w:r w:rsidR="00321BD0" w:rsidRPr="0083166B">
        <w:t>.</w:t>
      </w:r>
      <w:r w:rsidRPr="0083166B">
        <w:t xml:space="preserve"> </w:t>
      </w:r>
      <w:r w:rsidR="00321BD0" w:rsidRPr="0083166B">
        <w:t>F</w:t>
      </w:r>
      <w:r w:rsidRPr="0083166B">
        <w:t>onoteka je zbirka izbranih in dokumentiranih (izvirnih in referenčnih) zapisov gledaliških predstav in radijskih izvedb govornega umetniškega programa</w:t>
      </w:r>
      <w:r w:rsidR="00321BD0" w:rsidRPr="0083166B">
        <w:t>.</w:t>
      </w:r>
      <w:r w:rsidRPr="0083166B">
        <w:t xml:space="preserve"> </w:t>
      </w:r>
      <w:r w:rsidR="00321BD0" w:rsidRPr="0083166B">
        <w:t>I</w:t>
      </w:r>
      <w:r w:rsidRPr="0083166B">
        <w:t>zvirno dokumentarno gradivo vsebuje z volilom izročene zapuščine, dokumentacijo študijskih in</w:t>
      </w:r>
      <w:r w:rsidR="000628A4" w:rsidRPr="0083166B">
        <w:t xml:space="preserve"> </w:t>
      </w:r>
      <w:r w:rsidRPr="0083166B">
        <w:t>diplomskih nastopov študentov UL AGRFT, sprejemne, seminarske in diplomske naloge, magistrske naloge in doktorske disertacije, kostumske/scenografske skice in drugo, zbirka pa se</w:t>
      </w:r>
      <w:r w:rsidR="000E51EF" w:rsidRPr="0083166B">
        <w:t xml:space="preserve"> </w:t>
      </w:r>
      <w:r w:rsidRPr="0083166B">
        <w:t>redno dopolnjuje tudi s časopisno in revijalno dokumentacijo.</w:t>
      </w:r>
    </w:p>
    <w:p w14:paraId="6E4BAA3C" w14:textId="77777777" w:rsidR="007A74D9" w:rsidRPr="0083166B" w:rsidRDefault="007A74D9" w:rsidP="007A74D9">
      <w:pPr>
        <w:pStyle w:val="Telobesedila"/>
        <w:spacing w:line="259" w:lineRule="auto"/>
        <w:ind w:left="101" w:right="132"/>
        <w:jc w:val="both"/>
      </w:pPr>
    </w:p>
    <w:p w14:paraId="6C4F6F04" w14:textId="2F63A246" w:rsidR="007B519E" w:rsidRPr="0083166B" w:rsidRDefault="007B519E" w:rsidP="000E51EF">
      <w:pPr>
        <w:pStyle w:val="Telobesedila"/>
        <w:spacing w:line="259" w:lineRule="auto"/>
        <w:ind w:left="101" w:right="132"/>
        <w:jc w:val="both"/>
      </w:pPr>
      <w:r w:rsidRPr="0083166B">
        <w:t>Filmski arhiv in dokumentacija zbira, obdeluje in hrani obsežno izvirno in referenčno gradivo</w:t>
      </w:r>
      <w:r w:rsidR="008A5A27" w:rsidRPr="0083166B">
        <w:t xml:space="preserve"> </w:t>
      </w:r>
      <w:r w:rsidRPr="0083166B">
        <w:t>slovenskega in svetovnega gledališča, radia, filma in televizije.</w:t>
      </w:r>
      <w:r w:rsidR="00FE2577" w:rsidRPr="0083166B">
        <w:t xml:space="preserve"> </w:t>
      </w:r>
      <w:r w:rsidR="00321BD0" w:rsidRPr="0083166B">
        <w:t>I</w:t>
      </w:r>
      <w:r w:rsidRPr="0083166B">
        <w:t xml:space="preserve">zvirno dokumentarno gradivo je zbirka dokumentacije študijskih filmskih in televizijskih produkcij, zbirka AV-gradiva študijskih </w:t>
      </w:r>
      <w:r w:rsidRPr="0083166B">
        <w:lastRenderedPageBreak/>
        <w:t>gledaliških produkcij UL AGRFT, seminarskih, diplomskih in</w:t>
      </w:r>
      <w:r w:rsidR="008A5A27" w:rsidRPr="0083166B">
        <w:t xml:space="preserve"> </w:t>
      </w:r>
      <w:r w:rsidRPr="0083166B">
        <w:t>magistrskih nalog ter doktorskih del</w:t>
      </w:r>
      <w:r w:rsidR="00321BD0" w:rsidRPr="0083166B">
        <w:t>.</w:t>
      </w:r>
      <w:r w:rsidR="00FE2577" w:rsidRPr="0083166B">
        <w:t xml:space="preserve"> </w:t>
      </w:r>
      <w:r w:rsidR="00321BD0" w:rsidRPr="0083166B">
        <w:t>R</w:t>
      </w:r>
      <w:r w:rsidRPr="0083166B">
        <w:t>eferenčna ikonografija in fototeka vsebuje dokumentirano fotografsko gradivo s področja filma in televizije</w:t>
      </w:r>
      <w:r w:rsidR="00321BD0" w:rsidRPr="0083166B">
        <w:t>.</w:t>
      </w:r>
      <w:r w:rsidR="00FE2577" w:rsidRPr="0083166B">
        <w:t xml:space="preserve"> </w:t>
      </w:r>
      <w:r w:rsidR="00321BD0" w:rsidRPr="0083166B">
        <w:t>F</w:t>
      </w:r>
      <w:r w:rsidRPr="0083166B">
        <w:t>onoteka je zbirka izbranih in dokumentiranih zvočnih zapisov otroških in mladinskih radijskih iger in drugih zvrsti glasbene umetnosti</w:t>
      </w:r>
      <w:r w:rsidR="000E51EF" w:rsidRPr="0083166B">
        <w:t>.</w:t>
      </w:r>
      <w:r w:rsidR="00FE2577" w:rsidRPr="0083166B">
        <w:t xml:space="preserve"> </w:t>
      </w:r>
      <w:r w:rsidR="000E51EF" w:rsidRPr="0083166B">
        <w:t>F</w:t>
      </w:r>
      <w:r w:rsidRPr="0083166B">
        <w:t>ilmoteka je zbirka dokumentiranih študijskih igranih in dokumentarnih filmov UL AGRFT</w:t>
      </w:r>
      <w:r w:rsidR="000E51EF" w:rsidRPr="0083166B">
        <w:t>.</w:t>
      </w:r>
      <w:r w:rsidR="00FE2577" w:rsidRPr="0083166B">
        <w:t xml:space="preserve"> </w:t>
      </w:r>
      <w:r w:rsidR="000E51EF" w:rsidRPr="0083166B">
        <w:t>V</w:t>
      </w:r>
      <w:r w:rsidRPr="0083166B">
        <w:t>ideoteka je zbirka AV-posnetkov študijskih gledaliških, filmskih in televizijskih produkcij ter zbirka slovenskih in svetovnih referenčnih posnetkov s področij gledališča, filma in televizije ter</w:t>
      </w:r>
      <w:r w:rsidR="008A5A27" w:rsidRPr="0083166B">
        <w:t xml:space="preserve"> </w:t>
      </w:r>
      <w:r w:rsidRPr="0083166B">
        <w:t>humanistike in družboslovja.</w:t>
      </w:r>
    </w:p>
    <w:p w14:paraId="287D1F31" w14:textId="77777777" w:rsidR="00B9592A" w:rsidRPr="0083166B" w:rsidRDefault="00B9592A">
      <w:pPr>
        <w:pStyle w:val="Telobesedila"/>
      </w:pPr>
    </w:p>
    <w:p w14:paraId="382FD3CD" w14:textId="77777777" w:rsidR="00B9592A" w:rsidRPr="0083166B" w:rsidRDefault="00F96C06" w:rsidP="00250214">
      <w:pPr>
        <w:pStyle w:val="Naslov2"/>
        <w:numPr>
          <w:ilvl w:val="0"/>
          <w:numId w:val="1"/>
        </w:numPr>
        <w:tabs>
          <w:tab w:val="left" w:pos="462"/>
        </w:tabs>
        <w:ind w:left="465" w:hanging="363"/>
      </w:pPr>
      <w:r w:rsidRPr="0083166B">
        <w:rPr>
          <w:color w:val="006FC0"/>
        </w:rPr>
        <w:t>NAMEN</w:t>
      </w:r>
      <w:r w:rsidRPr="0083166B">
        <w:rPr>
          <w:color w:val="006FC0"/>
          <w:spacing w:val="-9"/>
        </w:rPr>
        <w:t xml:space="preserve"> </w:t>
      </w:r>
      <w:r w:rsidRPr="0083166B">
        <w:rPr>
          <w:color w:val="006FC0"/>
          <w:spacing w:val="-2"/>
        </w:rPr>
        <w:t>DOKUMENTA</w:t>
      </w:r>
    </w:p>
    <w:p w14:paraId="1DDD1F9D" w14:textId="77777777" w:rsidR="00B9592A" w:rsidRPr="0083166B" w:rsidRDefault="00B9592A">
      <w:pPr>
        <w:pStyle w:val="Telobesedila"/>
        <w:spacing w:before="7"/>
        <w:rPr>
          <w:b/>
        </w:rPr>
      </w:pPr>
    </w:p>
    <w:p w14:paraId="60DDEAA0" w14:textId="46B22031" w:rsidR="00FD6F7F" w:rsidRPr="0083166B" w:rsidRDefault="00FD6F7F" w:rsidP="2B94483A">
      <w:pPr>
        <w:pStyle w:val="Telobesedila"/>
        <w:spacing w:line="259" w:lineRule="auto"/>
        <w:ind w:left="101" w:right="132"/>
        <w:jc w:val="both"/>
        <w:rPr>
          <w:iCs/>
        </w:rPr>
      </w:pPr>
      <w:r w:rsidRPr="0083166B">
        <w:t xml:space="preserve">Vsebina </w:t>
      </w:r>
      <w:r w:rsidR="00985A44" w:rsidRPr="0083166B">
        <w:t xml:space="preserve">dokumenta o </w:t>
      </w:r>
      <w:r w:rsidR="00C41990">
        <w:t xml:space="preserve">upravljanju, </w:t>
      </w:r>
      <w:r w:rsidR="00985A44" w:rsidRPr="0083166B">
        <w:t>izgradnji in razvoju zbirk</w:t>
      </w:r>
      <w:r w:rsidR="007A74D9" w:rsidRPr="0083166B">
        <w:t xml:space="preserve"> CTF</w:t>
      </w:r>
      <w:r w:rsidR="00985A44" w:rsidRPr="0083166B">
        <w:t xml:space="preserve"> ter zagotavljanju dostopa do elektronskih informacijskih virov</w:t>
      </w:r>
      <w:r w:rsidR="0017746C" w:rsidRPr="0083166B">
        <w:t xml:space="preserve"> pokriva: </w:t>
      </w:r>
      <w:r w:rsidR="00683F0B" w:rsidRPr="0083166B">
        <w:t>nabavno politiko, uporabnike, načine pridobivanja in izbora gradiva, vrste in dostop do zbirk, izločanje in odpis, hranjenje in varovanje gradiva ter vrednotenje zbirk.</w:t>
      </w:r>
    </w:p>
    <w:p w14:paraId="33D0F581" w14:textId="77777777" w:rsidR="0017746C" w:rsidRPr="0083166B" w:rsidRDefault="0017746C">
      <w:pPr>
        <w:pStyle w:val="Telobesedila"/>
        <w:spacing w:line="259" w:lineRule="auto"/>
        <w:ind w:left="101" w:right="132"/>
        <w:jc w:val="both"/>
      </w:pPr>
    </w:p>
    <w:p w14:paraId="1374F4D6" w14:textId="4F3EBE04" w:rsidR="00FD6F7F" w:rsidRPr="0083166B" w:rsidRDefault="4FF1D972" w:rsidP="2B94483A">
      <w:pPr>
        <w:pStyle w:val="Telobesedila"/>
        <w:spacing w:line="259" w:lineRule="auto"/>
        <w:ind w:left="101" w:right="132"/>
        <w:jc w:val="both"/>
      </w:pPr>
      <w:r w:rsidRPr="0083166B">
        <w:t xml:space="preserve">Namen dokumenta je definiranje vsebinskih in formalnih kriterijev za </w:t>
      </w:r>
      <w:r w:rsidR="00C41990">
        <w:t xml:space="preserve">upravljanje, </w:t>
      </w:r>
      <w:r w:rsidRPr="0083166B">
        <w:t>izgradnjo in razvoj zbirk</w:t>
      </w:r>
      <w:r w:rsidR="007A74D9" w:rsidRPr="0083166B">
        <w:t xml:space="preserve"> CTF</w:t>
      </w:r>
      <w:r w:rsidRPr="0083166B">
        <w:t xml:space="preserve"> ter zagotavljanje dostopa do elektronskih informacijskih virov v skladu z zakonskimi </w:t>
      </w:r>
      <w:r w:rsidR="00C41990">
        <w:t>predpisi</w:t>
      </w:r>
      <w:r w:rsidRPr="0083166B">
        <w:t xml:space="preserve"> in strokovnimi standardi.</w:t>
      </w:r>
    </w:p>
    <w:p w14:paraId="238F5718" w14:textId="77777777" w:rsidR="00FD6F7F" w:rsidRPr="0083166B" w:rsidRDefault="00FD6F7F">
      <w:pPr>
        <w:pStyle w:val="Telobesedila"/>
        <w:spacing w:line="259" w:lineRule="auto"/>
        <w:ind w:left="101" w:right="132"/>
        <w:jc w:val="both"/>
      </w:pPr>
    </w:p>
    <w:p w14:paraId="47129018" w14:textId="313E2A56" w:rsidR="00B9592A" w:rsidRPr="0083166B" w:rsidRDefault="0017746C">
      <w:pPr>
        <w:pStyle w:val="Telobesedila"/>
        <w:spacing w:line="259" w:lineRule="auto"/>
        <w:ind w:left="101" w:right="132"/>
        <w:jc w:val="both"/>
      </w:pPr>
      <w:r w:rsidRPr="0083166B">
        <w:t>Dokument je n</w:t>
      </w:r>
      <w:r w:rsidR="00F96C06" w:rsidRPr="0083166B">
        <w:t xml:space="preserve">amenjen zaposlenim v </w:t>
      </w:r>
      <w:r w:rsidR="00876D40" w:rsidRPr="0083166B">
        <w:t>CTF</w:t>
      </w:r>
      <w:r w:rsidR="000628A4" w:rsidRPr="0083166B">
        <w:t xml:space="preserve">, </w:t>
      </w:r>
      <w:r w:rsidR="00876D40" w:rsidRPr="0083166B">
        <w:t>predstojniku</w:t>
      </w:r>
      <w:r w:rsidR="00FE2577" w:rsidRPr="0083166B">
        <w:t xml:space="preserve"> CTF in</w:t>
      </w:r>
      <w:r w:rsidR="0065107E" w:rsidRPr="0083166B">
        <w:t xml:space="preserve"> </w:t>
      </w:r>
      <w:r w:rsidR="007A74D9" w:rsidRPr="0083166B">
        <w:t xml:space="preserve">vodstvu </w:t>
      </w:r>
      <w:r w:rsidR="00E229DB" w:rsidRPr="0083166B">
        <w:t xml:space="preserve">UL </w:t>
      </w:r>
      <w:r w:rsidR="007A74D9" w:rsidRPr="0083166B">
        <w:t>AGRFT</w:t>
      </w:r>
      <w:r w:rsidR="00FE2577" w:rsidRPr="0083166B">
        <w:t>. J</w:t>
      </w:r>
      <w:r w:rsidRPr="0083166B">
        <w:t>e tudi javno dostopen</w:t>
      </w:r>
      <w:r w:rsidR="00F96C06" w:rsidRPr="0083166B">
        <w:t xml:space="preserve"> uporabnikom </w:t>
      </w:r>
      <w:r w:rsidR="0065107E" w:rsidRPr="0083166B">
        <w:t>CTF</w:t>
      </w:r>
      <w:r w:rsidR="00F96C06" w:rsidRPr="0083166B">
        <w:t xml:space="preserve"> in širši javnosti. </w:t>
      </w:r>
    </w:p>
    <w:p w14:paraId="50D13CCE" w14:textId="77777777" w:rsidR="00FD6F7F" w:rsidRPr="0083166B" w:rsidRDefault="00FD6F7F">
      <w:pPr>
        <w:pStyle w:val="Telobesedila"/>
      </w:pPr>
    </w:p>
    <w:p w14:paraId="258E5245" w14:textId="7BEC8CFC" w:rsidR="00FD6F7F" w:rsidRPr="0083166B" w:rsidRDefault="001371B7" w:rsidP="00250214">
      <w:pPr>
        <w:pStyle w:val="Naslov2"/>
        <w:numPr>
          <w:ilvl w:val="0"/>
          <w:numId w:val="1"/>
        </w:numPr>
        <w:ind w:left="499" w:hanging="397"/>
      </w:pPr>
      <w:bookmarkStart w:id="1" w:name="_Hlk139983692"/>
      <w:r w:rsidRPr="0083166B">
        <w:rPr>
          <w:color w:val="0070C0"/>
        </w:rPr>
        <w:t xml:space="preserve">NAMEN IN CILJI NABAVNE POLITIKE </w:t>
      </w:r>
      <w:r w:rsidR="0065107E" w:rsidRPr="0083166B">
        <w:rPr>
          <w:color w:val="0070C0"/>
        </w:rPr>
        <w:t>CTF</w:t>
      </w:r>
    </w:p>
    <w:p w14:paraId="04D23E0D" w14:textId="77777777" w:rsidR="00FD6F7F" w:rsidRPr="0083166B" w:rsidRDefault="00FD6F7F" w:rsidP="00923DFF">
      <w:pPr>
        <w:pStyle w:val="Telobesedila"/>
        <w:ind w:left="720"/>
      </w:pPr>
    </w:p>
    <w:p w14:paraId="747EB971" w14:textId="0259B82E" w:rsidR="00B9592A" w:rsidRPr="0083166B" w:rsidRDefault="00FD6F7F" w:rsidP="00250214">
      <w:pPr>
        <w:pStyle w:val="Telobesedila"/>
        <w:spacing w:before="8"/>
        <w:ind w:left="101"/>
      </w:pPr>
      <w:r w:rsidRPr="0083166B">
        <w:t>Namen in cilji nabavne politik</w:t>
      </w:r>
      <w:r w:rsidR="0017746C" w:rsidRPr="0083166B">
        <w:t xml:space="preserve">e </w:t>
      </w:r>
      <w:r w:rsidR="0065107E" w:rsidRPr="0083166B">
        <w:t>CTF</w:t>
      </w:r>
      <w:r w:rsidR="0017746C" w:rsidRPr="0083166B">
        <w:t xml:space="preserve"> </w:t>
      </w:r>
      <w:r w:rsidR="00910725" w:rsidRPr="0083166B">
        <w:t>so</w:t>
      </w:r>
      <w:r w:rsidRPr="0083166B">
        <w:t xml:space="preserve"> zagotavljanje kvalitetne, pregledne in sistematične izgradnje</w:t>
      </w:r>
      <w:r w:rsidR="00E0408A" w:rsidRPr="0083166B">
        <w:t xml:space="preserve"> ter razvoja </w:t>
      </w:r>
      <w:r w:rsidR="000557D8" w:rsidRPr="0083166B">
        <w:t>zbirk CTF</w:t>
      </w:r>
      <w:r w:rsidR="00E0408A" w:rsidRPr="0083166B">
        <w:t xml:space="preserve"> v skladu s potrebami pedagoškega in raziskovalnega procesa na </w:t>
      </w:r>
      <w:r w:rsidR="00E229DB" w:rsidRPr="0083166B">
        <w:t xml:space="preserve">UL </w:t>
      </w:r>
      <w:r w:rsidR="00FE2577" w:rsidRPr="0083166B">
        <w:t>AGRFT</w:t>
      </w:r>
      <w:r w:rsidRPr="0083166B">
        <w:t>.</w:t>
      </w:r>
      <w:r w:rsidR="00520657" w:rsidRPr="0083166B">
        <w:t xml:space="preserve"> </w:t>
      </w:r>
    </w:p>
    <w:bookmarkEnd w:id="1"/>
    <w:p w14:paraId="6CD67297" w14:textId="77777777" w:rsidR="00923DFF" w:rsidRPr="0083166B" w:rsidRDefault="00923DFF">
      <w:pPr>
        <w:pStyle w:val="Telobesedila"/>
        <w:spacing w:before="8"/>
      </w:pPr>
    </w:p>
    <w:p w14:paraId="5A3D1701" w14:textId="6F323055" w:rsidR="0065107E" w:rsidRPr="0083166B" w:rsidRDefault="00F96C06" w:rsidP="00FE2577">
      <w:pPr>
        <w:pStyle w:val="Naslov2"/>
        <w:numPr>
          <w:ilvl w:val="0"/>
          <w:numId w:val="1"/>
        </w:numPr>
        <w:tabs>
          <w:tab w:val="left" w:pos="462"/>
        </w:tabs>
        <w:spacing w:before="8"/>
        <w:ind w:left="462" w:hanging="361"/>
      </w:pPr>
      <w:r w:rsidRPr="0083166B">
        <w:rPr>
          <w:color w:val="006FC0"/>
        </w:rPr>
        <w:t>UPORABNIKI</w:t>
      </w:r>
      <w:r w:rsidRPr="0083166B">
        <w:rPr>
          <w:color w:val="006FC0"/>
          <w:spacing w:val="-12"/>
        </w:rPr>
        <w:t xml:space="preserve"> </w:t>
      </w:r>
      <w:r w:rsidR="0065107E" w:rsidRPr="0083166B">
        <w:rPr>
          <w:color w:val="006FC0"/>
          <w:spacing w:val="-2"/>
        </w:rPr>
        <w:t xml:space="preserve"> CTF</w:t>
      </w:r>
    </w:p>
    <w:p w14:paraId="72C12C27" w14:textId="77777777" w:rsidR="00B9592A" w:rsidRPr="0083166B" w:rsidRDefault="00B9592A" w:rsidP="00FE2577">
      <w:pPr>
        <w:pStyle w:val="Naslov2"/>
        <w:tabs>
          <w:tab w:val="left" w:pos="462"/>
        </w:tabs>
        <w:spacing w:before="8"/>
        <w:ind w:firstLine="0"/>
      </w:pPr>
    </w:p>
    <w:p w14:paraId="77C7C036" w14:textId="35AD3C21" w:rsidR="00B9592A" w:rsidRPr="0083166B" w:rsidRDefault="00F96C06">
      <w:pPr>
        <w:pStyle w:val="Telobesedila"/>
        <w:spacing w:line="259" w:lineRule="auto"/>
        <w:ind w:left="101" w:right="123"/>
        <w:jc w:val="both"/>
      </w:pPr>
      <w:r w:rsidRPr="0083166B">
        <w:t xml:space="preserve">Uporabniki </w:t>
      </w:r>
      <w:r w:rsidR="0065107E" w:rsidRPr="0083166B">
        <w:t>CTF</w:t>
      </w:r>
      <w:r w:rsidRPr="0083166B">
        <w:t xml:space="preserve"> so </w:t>
      </w:r>
      <w:r w:rsidR="000557D8" w:rsidRPr="0083166B">
        <w:t xml:space="preserve">študenti </w:t>
      </w:r>
      <w:r w:rsidR="00FE2577" w:rsidRPr="0083166B">
        <w:t xml:space="preserve">in zaposleni na </w:t>
      </w:r>
      <w:r w:rsidR="00E229DB" w:rsidRPr="0083166B">
        <w:t xml:space="preserve">UL </w:t>
      </w:r>
      <w:r w:rsidR="00FE2577" w:rsidRPr="0083166B">
        <w:t>AGRF</w:t>
      </w:r>
      <w:r w:rsidR="000557D8" w:rsidRPr="0083166B">
        <w:t>T.</w:t>
      </w:r>
      <w:r w:rsidR="0065107E" w:rsidRPr="0083166B">
        <w:t xml:space="preserve"> CTF</w:t>
      </w:r>
      <w:r w:rsidRPr="0083166B">
        <w:t xml:space="preserve"> uporabljajo tudi študentje in zaposleni drugih visokošolskih zavodov ter </w:t>
      </w:r>
      <w:r w:rsidR="00432E0C" w:rsidRPr="0083166B">
        <w:t xml:space="preserve">ostali </w:t>
      </w:r>
      <w:r w:rsidRPr="0083166B">
        <w:t>uporabniki.</w:t>
      </w:r>
    </w:p>
    <w:p w14:paraId="4525D51F" w14:textId="77777777" w:rsidR="00B9592A" w:rsidRPr="0083166B" w:rsidRDefault="00B9592A">
      <w:pPr>
        <w:pStyle w:val="Telobesedila"/>
        <w:spacing w:before="3"/>
      </w:pPr>
    </w:p>
    <w:p w14:paraId="576DE9B1" w14:textId="4D1C4C70" w:rsidR="00B9592A" w:rsidRPr="0083166B" w:rsidRDefault="00F96C06" w:rsidP="00FE2577">
      <w:pPr>
        <w:pStyle w:val="Telobesedila"/>
        <w:spacing w:line="259" w:lineRule="auto"/>
        <w:ind w:left="101" w:right="132"/>
        <w:jc w:val="both"/>
      </w:pPr>
      <w:r w:rsidRPr="0083166B">
        <w:t xml:space="preserve">Pravne osebe, ki so včlanjene v </w:t>
      </w:r>
      <w:r w:rsidR="0065107E" w:rsidRPr="0083166B">
        <w:t>CTF</w:t>
      </w:r>
      <w:r w:rsidRPr="0083166B">
        <w:t>, so ostale knjižnice, ki so bodisi samostojne bodisi delujejo v okviru drugih organizacij, ter druge pravne osebe, ki potrebujejo gradivo</w:t>
      </w:r>
      <w:r w:rsidR="00C70B5E" w:rsidRPr="0083166B">
        <w:t xml:space="preserve"> CTF</w:t>
      </w:r>
      <w:r w:rsidRPr="0083166B">
        <w:t xml:space="preserve"> za izobraževalne in raziskovalne namene.</w:t>
      </w:r>
      <w:r w:rsidR="004B3FD9" w:rsidRPr="0083166B">
        <w:t xml:space="preserve"> Pravne in fizične osebe lahko gradivo CTF uporabljajo tudi v poslovne in druge namene, če izkažejo pravni interes</w:t>
      </w:r>
    </w:p>
    <w:p w14:paraId="75FD060F" w14:textId="77777777" w:rsidR="00B9592A" w:rsidRPr="0083166B" w:rsidRDefault="00B9592A">
      <w:pPr>
        <w:pStyle w:val="Telobesedila"/>
      </w:pPr>
    </w:p>
    <w:p w14:paraId="06DE6929" w14:textId="77777777" w:rsidR="00B9592A" w:rsidRPr="0083166B" w:rsidRDefault="00F96C06" w:rsidP="00250214">
      <w:pPr>
        <w:pStyle w:val="Naslov2"/>
        <w:numPr>
          <w:ilvl w:val="0"/>
          <w:numId w:val="1"/>
        </w:numPr>
        <w:tabs>
          <w:tab w:val="left" w:pos="462"/>
        </w:tabs>
        <w:ind w:left="465" w:hanging="363"/>
      </w:pPr>
      <w:r w:rsidRPr="0083166B">
        <w:rPr>
          <w:color w:val="006FC0"/>
        </w:rPr>
        <w:t>PRIDOBIVANJE</w:t>
      </w:r>
      <w:r w:rsidRPr="0083166B">
        <w:rPr>
          <w:color w:val="006FC0"/>
          <w:spacing w:val="1"/>
        </w:rPr>
        <w:t xml:space="preserve"> </w:t>
      </w:r>
      <w:r w:rsidRPr="0083166B">
        <w:rPr>
          <w:color w:val="006FC0"/>
        </w:rPr>
        <w:t>IN</w:t>
      </w:r>
      <w:r w:rsidRPr="0083166B">
        <w:rPr>
          <w:color w:val="006FC0"/>
          <w:spacing w:val="-6"/>
        </w:rPr>
        <w:t xml:space="preserve"> </w:t>
      </w:r>
      <w:r w:rsidRPr="0083166B">
        <w:rPr>
          <w:color w:val="006FC0"/>
        </w:rPr>
        <w:t>IZBOR</w:t>
      </w:r>
      <w:r w:rsidRPr="0083166B">
        <w:rPr>
          <w:color w:val="006FC0"/>
          <w:spacing w:val="-6"/>
        </w:rPr>
        <w:t xml:space="preserve"> </w:t>
      </w:r>
      <w:r w:rsidRPr="0083166B">
        <w:rPr>
          <w:color w:val="006FC0"/>
        </w:rPr>
        <w:t>KNJIŽNIČNEGA</w:t>
      </w:r>
      <w:r w:rsidRPr="0083166B">
        <w:rPr>
          <w:color w:val="006FC0"/>
          <w:spacing w:val="-1"/>
        </w:rPr>
        <w:t xml:space="preserve"> </w:t>
      </w:r>
      <w:r w:rsidRPr="0083166B">
        <w:rPr>
          <w:color w:val="006FC0"/>
          <w:spacing w:val="-2"/>
        </w:rPr>
        <w:t>GRADIVA</w:t>
      </w:r>
    </w:p>
    <w:p w14:paraId="1D74F92D" w14:textId="77777777" w:rsidR="00B9592A" w:rsidRPr="0083166B" w:rsidRDefault="00B9592A">
      <w:pPr>
        <w:pStyle w:val="Telobesedila"/>
        <w:spacing w:before="7"/>
        <w:rPr>
          <w:b/>
        </w:rPr>
      </w:pPr>
    </w:p>
    <w:p w14:paraId="2B87FE6D" w14:textId="3DF4E602" w:rsidR="00B9592A" w:rsidRPr="0083166B" w:rsidRDefault="00B75313">
      <w:pPr>
        <w:pStyle w:val="Telobesedila"/>
        <w:ind w:left="101"/>
        <w:jc w:val="both"/>
      </w:pPr>
      <w:r w:rsidRPr="0083166B">
        <w:t>CTF</w:t>
      </w:r>
      <w:r w:rsidR="00F96C06" w:rsidRPr="0083166B">
        <w:t xml:space="preserve"> pridobiva gradivo z nakupom, </w:t>
      </w:r>
      <w:r w:rsidR="00E0408A" w:rsidRPr="0083166B">
        <w:rPr>
          <w:spacing w:val="-2"/>
        </w:rPr>
        <w:t xml:space="preserve">obveznim izvodom </w:t>
      </w:r>
      <w:r w:rsidR="00E229DB" w:rsidRPr="0083166B">
        <w:rPr>
          <w:spacing w:val="-2"/>
        </w:rPr>
        <w:t xml:space="preserve">UL </w:t>
      </w:r>
      <w:r w:rsidR="00402F7A" w:rsidRPr="0083166B">
        <w:rPr>
          <w:spacing w:val="-2"/>
        </w:rPr>
        <w:t>AGRFT</w:t>
      </w:r>
      <w:r w:rsidR="00E0408A" w:rsidRPr="0083166B">
        <w:rPr>
          <w:spacing w:val="-2"/>
        </w:rPr>
        <w:t xml:space="preserve">, </w:t>
      </w:r>
      <w:r w:rsidR="00F96C06" w:rsidRPr="0083166B">
        <w:t xml:space="preserve">zameno gradiva z drugimi knjižnicami </w:t>
      </w:r>
      <w:r w:rsidR="004B3FD9" w:rsidRPr="0083166B">
        <w:t xml:space="preserve">ali ustanovami </w:t>
      </w:r>
      <w:r w:rsidR="00F96C06" w:rsidRPr="0083166B">
        <w:t xml:space="preserve">ter </w:t>
      </w:r>
      <w:r w:rsidR="00F96C06" w:rsidRPr="0083166B">
        <w:rPr>
          <w:spacing w:val="-2"/>
        </w:rPr>
        <w:t>darovi</w:t>
      </w:r>
      <w:r w:rsidR="00F96C06" w:rsidRPr="0083166B">
        <w:t>.</w:t>
      </w:r>
    </w:p>
    <w:p w14:paraId="28CE0617" w14:textId="77777777" w:rsidR="006861FC" w:rsidRPr="0083166B" w:rsidRDefault="006861FC" w:rsidP="0BAE4464">
      <w:pPr>
        <w:pStyle w:val="Telobesedila"/>
        <w:spacing w:line="259" w:lineRule="auto"/>
        <w:ind w:left="101" w:right="125"/>
        <w:jc w:val="both"/>
      </w:pPr>
    </w:p>
    <w:p w14:paraId="038F802F" w14:textId="1A181443" w:rsidR="008F2D9B" w:rsidRPr="0083166B" w:rsidRDefault="00F96C06" w:rsidP="0BAE4464">
      <w:pPr>
        <w:pStyle w:val="Telobesedila"/>
        <w:spacing w:line="259" w:lineRule="auto"/>
        <w:ind w:left="101" w:right="125"/>
        <w:jc w:val="both"/>
      </w:pPr>
      <w:r w:rsidRPr="0083166B">
        <w:t xml:space="preserve">Izbor gradiva, ki ga </w:t>
      </w:r>
      <w:r w:rsidR="00A42D8B" w:rsidRPr="0083166B">
        <w:t>CTF</w:t>
      </w:r>
      <w:r w:rsidRPr="0083166B">
        <w:t xml:space="preserve"> pridobi z nakupom, poteka na podlagi ponudb dobaviteljev in založnikov s področja </w:t>
      </w:r>
      <w:r w:rsidR="00B75313" w:rsidRPr="0083166B">
        <w:t>gledališča, filma, radia, televizije</w:t>
      </w:r>
      <w:r w:rsidRPr="0083166B">
        <w:t xml:space="preserve"> ter sorodnih področij. Pri tem se upošteva</w:t>
      </w:r>
      <w:r w:rsidR="008F2D9B" w:rsidRPr="0083166B">
        <w:t>:</w:t>
      </w:r>
    </w:p>
    <w:p w14:paraId="1C374664" w14:textId="1D767A8A" w:rsidR="008F2D9B" w:rsidRPr="0083166B" w:rsidRDefault="00E0408A" w:rsidP="001371B7">
      <w:pPr>
        <w:pStyle w:val="Telobesedila"/>
        <w:numPr>
          <w:ilvl w:val="0"/>
          <w:numId w:val="5"/>
        </w:numPr>
        <w:spacing w:line="259" w:lineRule="auto"/>
        <w:ind w:right="125"/>
        <w:jc w:val="both"/>
      </w:pPr>
      <w:r w:rsidRPr="0083166B">
        <w:t>učne načrte za izvedbo pedagoškega procesa na</w:t>
      </w:r>
      <w:r w:rsidR="004B3FD9" w:rsidRPr="0083166B">
        <w:t xml:space="preserve"> </w:t>
      </w:r>
      <w:r w:rsidR="00E229DB" w:rsidRPr="0083166B">
        <w:t xml:space="preserve">UL </w:t>
      </w:r>
      <w:r w:rsidR="00910725" w:rsidRPr="0083166B">
        <w:t>AGRFT</w:t>
      </w:r>
      <w:r w:rsidRPr="0083166B">
        <w:t>,</w:t>
      </w:r>
    </w:p>
    <w:p w14:paraId="40F2FF44" w14:textId="384B03BD" w:rsidR="008F2D9B" w:rsidRPr="0083166B" w:rsidRDefault="00E0408A" w:rsidP="001371B7">
      <w:pPr>
        <w:pStyle w:val="Telobesedila"/>
        <w:numPr>
          <w:ilvl w:val="0"/>
          <w:numId w:val="5"/>
        </w:numPr>
        <w:spacing w:line="259" w:lineRule="auto"/>
        <w:ind w:right="125"/>
        <w:jc w:val="both"/>
      </w:pPr>
      <w:r w:rsidRPr="0083166B">
        <w:t>raziskovaln</w:t>
      </w:r>
      <w:r w:rsidR="003F7997" w:rsidRPr="0083166B">
        <w:t>a področja</w:t>
      </w:r>
      <w:r w:rsidR="00910725" w:rsidRPr="0083166B">
        <w:t xml:space="preserve"> </w:t>
      </w:r>
      <w:r w:rsidR="00E229DB" w:rsidRPr="0083166B">
        <w:t xml:space="preserve">UL </w:t>
      </w:r>
      <w:r w:rsidR="00910725" w:rsidRPr="0083166B">
        <w:t>AGRFT</w:t>
      </w:r>
      <w:r w:rsidRPr="0083166B">
        <w:t xml:space="preserve">, </w:t>
      </w:r>
    </w:p>
    <w:p w14:paraId="483CA59C" w14:textId="40E7EDDA" w:rsidR="008F2D9B" w:rsidRPr="0083166B" w:rsidRDefault="00402F7A" w:rsidP="001371B7">
      <w:pPr>
        <w:pStyle w:val="Telobesedila"/>
        <w:numPr>
          <w:ilvl w:val="0"/>
          <w:numId w:val="5"/>
        </w:numPr>
        <w:spacing w:line="259" w:lineRule="auto"/>
        <w:ind w:right="125"/>
        <w:jc w:val="both"/>
      </w:pPr>
      <w:r w:rsidRPr="0083166B">
        <w:t>predloge zaposlenih</w:t>
      </w:r>
      <w:r w:rsidR="43E5E3CA" w:rsidRPr="0083166B">
        <w:t xml:space="preserve"> </w:t>
      </w:r>
      <w:r w:rsidR="00540B69" w:rsidRPr="0083166B">
        <w:t xml:space="preserve">in študentov </w:t>
      </w:r>
      <w:r w:rsidR="00E229DB" w:rsidRPr="0083166B">
        <w:t xml:space="preserve">UL </w:t>
      </w:r>
      <w:r w:rsidR="00910725" w:rsidRPr="0083166B">
        <w:t>AGRFT</w:t>
      </w:r>
      <w:r w:rsidR="00F96C06" w:rsidRPr="0083166B">
        <w:t xml:space="preserve"> ter ostalih članov</w:t>
      </w:r>
      <w:r w:rsidR="00F6443F" w:rsidRPr="0083166B">
        <w:t xml:space="preserve"> CTF</w:t>
      </w:r>
      <w:r w:rsidR="003A1838" w:rsidRPr="0083166B">
        <w:t>,</w:t>
      </w:r>
    </w:p>
    <w:p w14:paraId="3B640952" w14:textId="3A5AEE56" w:rsidR="00E3290F" w:rsidRPr="0083166B" w:rsidRDefault="008F2D9B" w:rsidP="007341DB">
      <w:pPr>
        <w:pStyle w:val="Telobesedila"/>
        <w:numPr>
          <w:ilvl w:val="0"/>
          <w:numId w:val="5"/>
        </w:numPr>
        <w:spacing w:line="259" w:lineRule="auto"/>
        <w:ind w:right="125"/>
        <w:jc w:val="both"/>
      </w:pPr>
      <w:r w:rsidRPr="0083166B">
        <w:t>strokovno vrednotenje primernosti gradiva s ciljem zagotavljanja sistematične pokritosti znanstvenih področij</w:t>
      </w:r>
      <w:r w:rsidR="003A1838" w:rsidRPr="0083166B">
        <w:t>,</w:t>
      </w:r>
    </w:p>
    <w:p w14:paraId="22439F36" w14:textId="59D73D54" w:rsidR="006E575E" w:rsidRPr="0083166B" w:rsidRDefault="006E575E" w:rsidP="007341DB">
      <w:pPr>
        <w:pStyle w:val="Telobesedila"/>
        <w:numPr>
          <w:ilvl w:val="0"/>
          <w:numId w:val="5"/>
        </w:numPr>
        <w:spacing w:line="259" w:lineRule="auto"/>
        <w:ind w:right="125"/>
        <w:jc w:val="both"/>
      </w:pPr>
      <w:r w:rsidRPr="0083166B">
        <w:t>l</w:t>
      </w:r>
      <w:r w:rsidR="00E3290F" w:rsidRPr="0083166B">
        <w:t>etn</w:t>
      </w:r>
      <w:r w:rsidRPr="0083166B">
        <w:t>i</w:t>
      </w:r>
      <w:r w:rsidR="00E3290F" w:rsidRPr="0083166B">
        <w:t xml:space="preserve"> finančn</w:t>
      </w:r>
      <w:r w:rsidRPr="0083166B">
        <w:t>i</w:t>
      </w:r>
      <w:r w:rsidR="00E3290F" w:rsidRPr="0083166B">
        <w:t xml:space="preserve"> načrt</w:t>
      </w:r>
      <w:r w:rsidR="005C14AC" w:rsidRPr="0083166B">
        <w:t xml:space="preserve"> </w:t>
      </w:r>
      <w:r w:rsidR="00E229DB" w:rsidRPr="0083166B">
        <w:t xml:space="preserve">UL </w:t>
      </w:r>
      <w:r w:rsidR="005C14AC" w:rsidRPr="0083166B">
        <w:t>AGRFT</w:t>
      </w:r>
      <w:r w:rsidR="00402F7A" w:rsidRPr="0083166B">
        <w:t>.</w:t>
      </w:r>
    </w:p>
    <w:p w14:paraId="754B6351" w14:textId="0C4E2B7B" w:rsidR="00E3290F" w:rsidRPr="0083166B" w:rsidRDefault="00E3290F" w:rsidP="001371B7">
      <w:pPr>
        <w:pStyle w:val="Telobesedila"/>
        <w:spacing w:line="259" w:lineRule="auto"/>
        <w:ind w:left="461" w:right="125"/>
        <w:jc w:val="both"/>
      </w:pPr>
    </w:p>
    <w:p w14:paraId="4D02C2BB" w14:textId="3BA88F25" w:rsidR="007C7AF2" w:rsidRPr="0083166B" w:rsidRDefault="007C7AF2" w:rsidP="00C90887">
      <w:pPr>
        <w:pStyle w:val="Telobesedila"/>
        <w:spacing w:line="259" w:lineRule="auto"/>
        <w:ind w:right="125" w:firstLine="101"/>
        <w:jc w:val="both"/>
      </w:pPr>
      <w:r w:rsidRPr="0083166B">
        <w:t xml:space="preserve">Za realizacijo nabavne politike morajo financerji zagotavljati ustrezne finančne vire. </w:t>
      </w:r>
    </w:p>
    <w:p w14:paraId="5D0CCF00" w14:textId="77777777" w:rsidR="00923DFF" w:rsidRPr="0083166B" w:rsidRDefault="00923DFF" w:rsidP="00923DFF">
      <w:pPr>
        <w:pStyle w:val="Telobesedila"/>
        <w:spacing w:before="42" w:line="256" w:lineRule="auto"/>
        <w:ind w:left="101" w:right="131"/>
        <w:jc w:val="both"/>
      </w:pPr>
    </w:p>
    <w:p w14:paraId="238291F3" w14:textId="4D6BDCEB" w:rsidR="00923DFF" w:rsidRPr="0083166B" w:rsidRDefault="00923DFF" w:rsidP="2B94483A">
      <w:pPr>
        <w:pStyle w:val="Telobesedila"/>
        <w:spacing w:before="42" w:line="256" w:lineRule="auto"/>
        <w:ind w:left="101" w:right="131"/>
        <w:jc w:val="both"/>
      </w:pPr>
      <w:r w:rsidRPr="0083166B">
        <w:t>Zamena gradiva poteka</w:t>
      </w:r>
      <w:r w:rsidR="00A42D8B" w:rsidRPr="0083166B">
        <w:t xml:space="preserve"> s sorodnimi institucijami s področja um</w:t>
      </w:r>
      <w:r w:rsidR="00910725" w:rsidRPr="0083166B">
        <w:t>etnosti</w:t>
      </w:r>
      <w:r w:rsidR="00A42D8B" w:rsidRPr="0083166B">
        <w:t>.</w:t>
      </w:r>
      <w:r w:rsidR="00EF0993" w:rsidRPr="0083166B">
        <w:t xml:space="preserve"> </w:t>
      </w:r>
      <w:r w:rsidR="00A42D8B" w:rsidRPr="0083166B">
        <w:t>CTF</w:t>
      </w:r>
      <w:r w:rsidRPr="0083166B">
        <w:t xml:space="preserve"> v zameno pošilja publikacije</w:t>
      </w:r>
      <w:r w:rsidR="00A42D8B" w:rsidRPr="0083166B">
        <w:t xml:space="preserve">, ki jih izdajo zaposleni na </w:t>
      </w:r>
      <w:r w:rsidR="0083166B">
        <w:t xml:space="preserve">UL </w:t>
      </w:r>
      <w:r w:rsidR="00A42D8B" w:rsidRPr="0083166B">
        <w:t xml:space="preserve">AGRFT. </w:t>
      </w:r>
      <w:r w:rsidR="00402F7A" w:rsidRPr="0083166B">
        <w:t>S</w:t>
      </w:r>
      <w:r w:rsidRPr="0083166B">
        <w:t xml:space="preserve">redstva za te publikacije zagotovi </w:t>
      </w:r>
      <w:r w:rsidR="0083166B">
        <w:t xml:space="preserve">UL </w:t>
      </w:r>
      <w:r w:rsidR="00A42D8B" w:rsidRPr="0083166B">
        <w:t>AGRFT</w:t>
      </w:r>
      <w:r w:rsidRPr="0083166B">
        <w:t>.</w:t>
      </w:r>
    </w:p>
    <w:p w14:paraId="6325CFFF" w14:textId="77777777" w:rsidR="00923DFF" w:rsidRPr="0083166B" w:rsidRDefault="00923DFF" w:rsidP="00923DFF">
      <w:pPr>
        <w:pStyle w:val="Telobesedila"/>
        <w:spacing w:before="1"/>
      </w:pPr>
    </w:p>
    <w:p w14:paraId="3CA956BC" w14:textId="2921E092" w:rsidR="00923DFF" w:rsidRPr="0083166B" w:rsidRDefault="00923DFF" w:rsidP="2B94483A">
      <w:pPr>
        <w:pStyle w:val="Telobesedila"/>
        <w:spacing w:line="261" w:lineRule="auto"/>
        <w:ind w:left="101" w:right="125"/>
        <w:jc w:val="both"/>
      </w:pPr>
      <w:r w:rsidRPr="0083166B">
        <w:t xml:space="preserve">Darovano gradivo </w:t>
      </w:r>
      <w:r w:rsidR="00A42D8B" w:rsidRPr="0083166B">
        <w:t>CTF</w:t>
      </w:r>
      <w:r w:rsidRPr="0083166B">
        <w:t xml:space="preserve"> uvrsti v svoj</w:t>
      </w:r>
      <w:r w:rsidR="0083166B">
        <w:t>e</w:t>
      </w:r>
      <w:r w:rsidRPr="0083166B">
        <w:t xml:space="preserve"> zbirk</w:t>
      </w:r>
      <w:r w:rsidR="0083166B">
        <w:t>e</w:t>
      </w:r>
      <w:r w:rsidR="0097170C" w:rsidRPr="0083166B">
        <w:t xml:space="preserve"> po kriterijih</w:t>
      </w:r>
      <w:r w:rsidR="00A42D8B" w:rsidRPr="0083166B">
        <w:t>, ki ustrezajo gradivu, ki ga CTF hrani (gledališče</w:t>
      </w:r>
      <w:r w:rsidR="00402F7A" w:rsidRPr="0083166B">
        <w:t>, film, radio, televizija)</w:t>
      </w:r>
      <w:r w:rsidRPr="0083166B">
        <w:rPr>
          <w:i/>
          <w:iCs/>
        </w:rPr>
        <w:t xml:space="preserve">. </w:t>
      </w:r>
      <w:r w:rsidRPr="0083166B">
        <w:t xml:space="preserve">S preostalimi darovi </w:t>
      </w:r>
      <w:r w:rsidR="005C14AC" w:rsidRPr="0083166B">
        <w:t>CTF</w:t>
      </w:r>
      <w:r w:rsidRPr="0083166B">
        <w:t xml:space="preserve"> razpolaga po lastni presoji</w:t>
      </w:r>
      <w:r w:rsidRPr="0083166B">
        <w:rPr>
          <w:i/>
          <w:iCs/>
        </w:rPr>
        <w:t>.</w:t>
      </w:r>
    </w:p>
    <w:p w14:paraId="2E78ADE6" w14:textId="77777777" w:rsidR="00923DFF" w:rsidRPr="0083166B" w:rsidRDefault="00923DFF" w:rsidP="001371B7">
      <w:pPr>
        <w:pStyle w:val="Telobesedila"/>
        <w:spacing w:line="259" w:lineRule="auto"/>
        <w:ind w:left="821" w:right="125"/>
        <w:jc w:val="both"/>
      </w:pPr>
    </w:p>
    <w:p w14:paraId="09F5CCF6" w14:textId="4E79048C" w:rsidR="00B56250" w:rsidRPr="0083166B" w:rsidRDefault="00A42D8B">
      <w:pPr>
        <w:pStyle w:val="Telobesedila"/>
        <w:spacing w:line="259" w:lineRule="auto"/>
        <w:ind w:left="101" w:right="125"/>
        <w:jc w:val="both"/>
      </w:pPr>
      <w:r w:rsidRPr="0083166B">
        <w:t>CTF</w:t>
      </w:r>
      <w:r w:rsidR="4FF1D972" w:rsidRPr="0083166B">
        <w:t xml:space="preserve"> pri upravljanju</w:t>
      </w:r>
      <w:r w:rsidR="00F4414E" w:rsidRPr="0083166B">
        <w:t xml:space="preserve"> svoj</w:t>
      </w:r>
      <w:r w:rsidR="0083166B">
        <w:t>ih</w:t>
      </w:r>
      <w:r w:rsidR="4FF1D972" w:rsidRPr="0083166B">
        <w:t xml:space="preserve"> zbirk posebno pozornost namenja pričakovanjem in potrebam študentov in zaposlenih na </w:t>
      </w:r>
      <w:r w:rsidR="0083166B">
        <w:t xml:space="preserve">UL </w:t>
      </w:r>
      <w:r w:rsidRPr="0083166B">
        <w:t>AGRFT</w:t>
      </w:r>
      <w:r w:rsidR="4FF1D972" w:rsidRPr="0083166B">
        <w:t xml:space="preserve">, ki se lahko zbirajo preko </w:t>
      </w:r>
      <w:r w:rsidRPr="0083166B">
        <w:t>elektronske pošte ali</w:t>
      </w:r>
      <w:r w:rsidR="4FF1D972" w:rsidRPr="0083166B">
        <w:t xml:space="preserve"> v osebnih stikih</w:t>
      </w:r>
      <w:r w:rsidRPr="0083166B">
        <w:t>.</w:t>
      </w:r>
      <w:r w:rsidR="4FF1D972" w:rsidRPr="0083166B">
        <w:t xml:space="preserve"> Enako </w:t>
      </w:r>
      <w:r w:rsidRPr="0083166B">
        <w:t>CTF</w:t>
      </w:r>
      <w:r w:rsidR="4FF1D972" w:rsidRPr="0083166B">
        <w:t xml:space="preserve"> zbira tudi informacijske potrebe drugih tipov uporabnikov, ki s tem lahko vplivajo na nabavno politiko </w:t>
      </w:r>
      <w:r w:rsidRPr="0083166B">
        <w:t>CTF</w:t>
      </w:r>
      <w:r w:rsidR="4FF1D972" w:rsidRPr="0083166B">
        <w:t xml:space="preserve">, ob upoštevanju finančnih možnosti.  </w:t>
      </w:r>
    </w:p>
    <w:p w14:paraId="50CBE05E" w14:textId="77777777" w:rsidR="003F7997" w:rsidRPr="0083166B" w:rsidRDefault="003F7997">
      <w:pPr>
        <w:pStyle w:val="Telobesedila"/>
        <w:spacing w:line="259" w:lineRule="auto"/>
        <w:ind w:left="101" w:right="125"/>
        <w:jc w:val="both"/>
      </w:pPr>
    </w:p>
    <w:p w14:paraId="368B0049" w14:textId="5AAA0CBD" w:rsidR="003F7997" w:rsidRPr="0083166B" w:rsidRDefault="003F7997" w:rsidP="00C90887">
      <w:pPr>
        <w:pStyle w:val="Telobesedila"/>
        <w:numPr>
          <w:ilvl w:val="0"/>
          <w:numId w:val="1"/>
        </w:numPr>
        <w:spacing w:line="259" w:lineRule="auto"/>
        <w:ind w:left="442" w:right="113" w:hanging="340"/>
        <w:rPr>
          <w:b/>
          <w:bCs/>
          <w:color w:val="0070C0"/>
        </w:rPr>
      </w:pPr>
      <w:r w:rsidRPr="0083166B">
        <w:rPr>
          <w:b/>
          <w:bCs/>
          <w:color w:val="0070C0"/>
        </w:rPr>
        <w:t>V</w:t>
      </w:r>
      <w:r w:rsidR="001371B7" w:rsidRPr="0083166B">
        <w:rPr>
          <w:b/>
          <w:bCs/>
          <w:color w:val="0070C0"/>
        </w:rPr>
        <w:t>RSTA IN NAMEN GRADNJE POSAMEZNIH ZBIRK</w:t>
      </w:r>
      <w:r w:rsidR="00A42D8B" w:rsidRPr="0083166B">
        <w:rPr>
          <w:b/>
          <w:bCs/>
          <w:color w:val="0070C0"/>
        </w:rPr>
        <w:t xml:space="preserve"> CTF</w:t>
      </w:r>
    </w:p>
    <w:p w14:paraId="32BDBA5A" w14:textId="77777777" w:rsidR="00A42D8B" w:rsidRPr="0083166B" w:rsidRDefault="00A42D8B" w:rsidP="00FE2577">
      <w:pPr>
        <w:pStyle w:val="Telobesedila"/>
        <w:spacing w:line="259" w:lineRule="auto"/>
        <w:ind w:right="125"/>
        <w:jc w:val="both"/>
      </w:pPr>
    </w:p>
    <w:p w14:paraId="6003DB19" w14:textId="0004B375" w:rsidR="00B9592A" w:rsidRPr="0083166B" w:rsidRDefault="00A42D8B" w:rsidP="7D1538F7">
      <w:pPr>
        <w:pStyle w:val="Telobesedila"/>
        <w:spacing w:line="259" w:lineRule="auto"/>
        <w:ind w:left="101" w:right="125"/>
        <w:jc w:val="both"/>
      </w:pPr>
      <w:r w:rsidRPr="0083166B">
        <w:t>CTF</w:t>
      </w:r>
      <w:r w:rsidR="00F96C06" w:rsidRPr="0083166B">
        <w:t xml:space="preserve"> skrbi, da je na voljo ustrezno število izvodov </w:t>
      </w:r>
      <w:r w:rsidR="005574A2" w:rsidRPr="0083166B">
        <w:t>(obvezne in/ali priporočene)</w:t>
      </w:r>
      <w:r w:rsidR="005574A2">
        <w:t xml:space="preserve"> </w:t>
      </w:r>
      <w:r w:rsidR="00F96C06" w:rsidRPr="0083166B">
        <w:t>študijske literature</w:t>
      </w:r>
      <w:r w:rsidR="005574A2">
        <w:t>.</w:t>
      </w:r>
      <w:r w:rsidR="00F96C06" w:rsidRPr="0083166B">
        <w:t xml:space="preserve"> </w:t>
      </w:r>
      <w:r w:rsidR="008A5A27" w:rsidRPr="0083166B">
        <w:t xml:space="preserve"> </w:t>
      </w:r>
      <w:r w:rsidR="005574A2">
        <w:t>Prav tako omogoča dostop do</w:t>
      </w:r>
      <w:r w:rsidR="00F96C06" w:rsidRPr="0083166B">
        <w:t xml:space="preserve"> </w:t>
      </w:r>
      <w:r w:rsidR="00540B69" w:rsidRPr="0083166B">
        <w:t>znanstvene in strokovne literature</w:t>
      </w:r>
      <w:r w:rsidR="005574A2">
        <w:t xml:space="preserve"> ter gradiv gledališkega in filmskega</w:t>
      </w:r>
      <w:r w:rsidR="005574A2" w:rsidRPr="0083166B">
        <w:t xml:space="preserve"> arhiv</w:t>
      </w:r>
      <w:r w:rsidR="005574A2">
        <w:t>a in dokumentacije</w:t>
      </w:r>
      <w:r w:rsidR="001371B7" w:rsidRPr="0083166B">
        <w:t xml:space="preserve">, </w:t>
      </w:r>
      <w:r w:rsidR="005574A2">
        <w:t xml:space="preserve">ki so </w:t>
      </w:r>
      <w:r w:rsidR="00F96C06" w:rsidRPr="0083166B">
        <w:t>potrebn</w:t>
      </w:r>
      <w:r w:rsidR="005574A2">
        <w:t>i</w:t>
      </w:r>
      <w:r w:rsidR="00F96C06" w:rsidRPr="0083166B">
        <w:t xml:space="preserve"> za študij</w:t>
      </w:r>
      <w:r w:rsidR="008B38A3" w:rsidRPr="0083166B">
        <w:t xml:space="preserve"> in raziskovanje</w:t>
      </w:r>
      <w:r w:rsidR="001371B7" w:rsidRPr="0083166B">
        <w:t xml:space="preserve"> na znanstvenih in strokovnih področjih </w:t>
      </w:r>
      <w:r w:rsidR="0083166B">
        <w:t xml:space="preserve">UL </w:t>
      </w:r>
      <w:r w:rsidRPr="0083166B">
        <w:t>AGRFT</w:t>
      </w:r>
      <w:r w:rsidR="00402F7A" w:rsidRPr="0083166B">
        <w:t>.</w:t>
      </w:r>
      <w:r w:rsidR="00F96C06" w:rsidRPr="0083166B">
        <w:t xml:space="preserve"> </w:t>
      </w:r>
    </w:p>
    <w:p w14:paraId="34FA8318" w14:textId="77777777" w:rsidR="003F7997" w:rsidRPr="0083166B" w:rsidRDefault="003F7997">
      <w:pPr>
        <w:pStyle w:val="Telobesedila"/>
        <w:spacing w:before="7"/>
      </w:pPr>
    </w:p>
    <w:p w14:paraId="0BEFA732" w14:textId="77E789F6" w:rsidR="00B9592A" w:rsidRPr="0083166B" w:rsidRDefault="00A144EA">
      <w:pPr>
        <w:pStyle w:val="Telobesedila"/>
        <w:spacing w:line="259" w:lineRule="auto"/>
        <w:ind w:left="101" w:right="121"/>
        <w:jc w:val="both"/>
      </w:pPr>
      <w:r w:rsidRPr="0083166B">
        <w:t>CTF</w:t>
      </w:r>
      <w:r w:rsidR="00F96C06" w:rsidRPr="0083166B">
        <w:t xml:space="preserve"> zagotavlja dostop do različnih elektronskih informacijskih virov. Specializirane podatkovne zbirke s področja</w:t>
      </w:r>
      <w:r w:rsidRPr="0083166B">
        <w:t xml:space="preserve"> gleda</w:t>
      </w:r>
      <w:r w:rsidR="00910725" w:rsidRPr="0083166B">
        <w:t>l</w:t>
      </w:r>
      <w:r w:rsidRPr="0083166B">
        <w:t>išča</w:t>
      </w:r>
      <w:r w:rsidR="00402F7A" w:rsidRPr="0083166B">
        <w:t>, filma, radia in televizije</w:t>
      </w:r>
      <w:r w:rsidR="00F96C06" w:rsidRPr="0083166B">
        <w:t xml:space="preserve"> nabavlja samostojno</w:t>
      </w:r>
      <w:r w:rsidR="004755C0" w:rsidRPr="0083166B">
        <w:t xml:space="preserve"> in/ali</w:t>
      </w:r>
      <w:r w:rsidRPr="0083166B">
        <w:t xml:space="preserve"> v </w:t>
      </w:r>
      <w:r w:rsidR="00C43B34" w:rsidRPr="0083166B">
        <w:t>sodelovanju z drugimi institucijami</w:t>
      </w:r>
      <w:r w:rsidR="00F96C06" w:rsidRPr="0083166B">
        <w:t>, druge vire zagotavlja s sodelovanjem v konzorcijskih nabavah.</w:t>
      </w:r>
    </w:p>
    <w:p w14:paraId="0067CA26" w14:textId="2166426D" w:rsidR="00B9592A" w:rsidRPr="0083166B" w:rsidRDefault="00B9592A">
      <w:pPr>
        <w:pStyle w:val="Telobesedila"/>
        <w:spacing w:before="2"/>
      </w:pPr>
    </w:p>
    <w:p w14:paraId="28C2C901" w14:textId="6C4F1C89" w:rsidR="00B9592A" w:rsidRPr="0083166B" w:rsidRDefault="00F96C06">
      <w:pPr>
        <w:pStyle w:val="Naslov2"/>
        <w:numPr>
          <w:ilvl w:val="0"/>
          <w:numId w:val="1"/>
        </w:numPr>
        <w:tabs>
          <w:tab w:val="left" w:pos="462"/>
        </w:tabs>
        <w:ind w:left="462" w:hanging="361"/>
      </w:pPr>
      <w:r w:rsidRPr="0083166B">
        <w:rPr>
          <w:color w:val="006FC0"/>
        </w:rPr>
        <w:t>DOSTOP</w:t>
      </w:r>
      <w:r w:rsidRPr="0083166B">
        <w:rPr>
          <w:color w:val="006FC0"/>
          <w:spacing w:val="-3"/>
        </w:rPr>
        <w:t xml:space="preserve"> </w:t>
      </w:r>
      <w:r w:rsidRPr="0083166B">
        <w:rPr>
          <w:color w:val="006FC0"/>
        </w:rPr>
        <w:t>DO</w:t>
      </w:r>
      <w:r w:rsidRPr="0083166B">
        <w:rPr>
          <w:color w:val="006FC0"/>
          <w:spacing w:val="-5"/>
        </w:rPr>
        <w:t xml:space="preserve"> </w:t>
      </w:r>
      <w:r w:rsidRPr="0083166B">
        <w:rPr>
          <w:color w:val="006FC0"/>
          <w:spacing w:val="-4"/>
        </w:rPr>
        <w:t xml:space="preserve"> </w:t>
      </w:r>
      <w:r w:rsidRPr="0083166B">
        <w:rPr>
          <w:color w:val="006FC0"/>
          <w:spacing w:val="-2"/>
        </w:rPr>
        <w:t>GRADIVA</w:t>
      </w:r>
      <w:r w:rsidR="006222FC" w:rsidRPr="0083166B">
        <w:rPr>
          <w:color w:val="006FC0"/>
          <w:spacing w:val="-2"/>
        </w:rPr>
        <w:t xml:space="preserve"> CTF</w:t>
      </w:r>
    </w:p>
    <w:p w14:paraId="53A603DB" w14:textId="77777777" w:rsidR="00B9592A" w:rsidRPr="0083166B" w:rsidRDefault="00B9592A">
      <w:pPr>
        <w:pStyle w:val="Telobesedila"/>
        <w:spacing w:before="7"/>
        <w:rPr>
          <w:b/>
        </w:rPr>
      </w:pPr>
    </w:p>
    <w:p w14:paraId="39B6CAE0" w14:textId="350C6F07" w:rsidR="00402F7A" w:rsidRPr="0083166B" w:rsidRDefault="00225234" w:rsidP="00C6284F">
      <w:pPr>
        <w:pStyle w:val="Telobesedila"/>
        <w:spacing w:line="259" w:lineRule="auto"/>
        <w:ind w:left="101" w:right="125"/>
        <w:jc w:val="both"/>
      </w:pPr>
      <w:r w:rsidRPr="0083166B">
        <w:t>Pravila dostopa do</w:t>
      </w:r>
      <w:r w:rsidR="0097170C" w:rsidRPr="0083166B">
        <w:t xml:space="preserve"> gradiva </w:t>
      </w:r>
      <w:r w:rsidR="006222FC" w:rsidRPr="0083166B">
        <w:t xml:space="preserve">CTF </w:t>
      </w:r>
      <w:r w:rsidR="00C41990">
        <w:t>določa</w:t>
      </w:r>
      <w:r w:rsidR="0097170C" w:rsidRPr="0083166B">
        <w:t xml:space="preserve"> P</w:t>
      </w:r>
      <w:r w:rsidR="00402F7A" w:rsidRPr="0083166B">
        <w:t>ravilnik</w:t>
      </w:r>
      <w:r w:rsidR="00782A03" w:rsidRPr="0083166B">
        <w:t xml:space="preserve"> o </w:t>
      </w:r>
      <w:r w:rsidR="002B12ED" w:rsidRPr="0083166B">
        <w:t>splošnih pogojih poslovanja</w:t>
      </w:r>
      <w:r w:rsidR="00402F7A" w:rsidRPr="0083166B">
        <w:t xml:space="preserve"> Centra za teatrologijo in filmologijo Akademije za gledališče, radio, film in televizijo Univerze v Ljubljani.</w:t>
      </w:r>
    </w:p>
    <w:p w14:paraId="0A5F98EE" w14:textId="77777777" w:rsidR="00695668" w:rsidRPr="0083166B" w:rsidRDefault="00695668">
      <w:pPr>
        <w:pStyle w:val="Telobesedila"/>
        <w:spacing w:line="259" w:lineRule="auto"/>
        <w:ind w:left="101" w:right="125"/>
        <w:jc w:val="both"/>
      </w:pPr>
    </w:p>
    <w:p w14:paraId="51D20708" w14:textId="380CA1C0" w:rsidR="005F1692" w:rsidRPr="0083166B" w:rsidRDefault="00F96C06">
      <w:pPr>
        <w:pStyle w:val="Telobesedila"/>
        <w:spacing w:line="259" w:lineRule="auto"/>
        <w:ind w:left="101" w:right="125"/>
        <w:jc w:val="both"/>
      </w:pPr>
      <w:r w:rsidRPr="0083166B">
        <w:t>Knjiž</w:t>
      </w:r>
      <w:r w:rsidR="00A144EA" w:rsidRPr="0083166B">
        <w:t>nica</w:t>
      </w:r>
      <w:r w:rsidRPr="0083166B">
        <w:t xml:space="preserve"> skrbi, da je knjižnična zbirka ustrezno predstavljena v elektronskem katalogu COBISS. To dosega s prizadevanjem za kakovost bibliografskih in normativnih zapisov v elektronskem katalogu COBISS. </w:t>
      </w:r>
      <w:r w:rsidR="00C6284F" w:rsidRPr="0083166B">
        <w:t>Enoti g</w:t>
      </w:r>
      <w:r w:rsidR="005F1692" w:rsidRPr="0083166B">
        <w:t xml:space="preserve">ledališki </w:t>
      </w:r>
      <w:r w:rsidR="00C6284F" w:rsidRPr="0083166B">
        <w:t>arhiv in dokumentacija ter</w:t>
      </w:r>
      <w:r w:rsidR="005F1692" w:rsidRPr="0083166B">
        <w:t xml:space="preserve"> filmski arhiv</w:t>
      </w:r>
      <w:r w:rsidR="00C6284F" w:rsidRPr="0083166B">
        <w:t xml:space="preserve"> in dokumentacija</w:t>
      </w:r>
      <w:r w:rsidR="005F1692" w:rsidRPr="0083166B">
        <w:t xml:space="preserve"> skrbita, da je gradivo ustrezno </w:t>
      </w:r>
      <w:r w:rsidR="00236FB3" w:rsidRPr="0083166B">
        <w:t xml:space="preserve">in kakovostno </w:t>
      </w:r>
      <w:r w:rsidR="00C6284F" w:rsidRPr="0083166B">
        <w:t>predstavljeno v elektronskem katalogu</w:t>
      </w:r>
      <w:r w:rsidR="005F1692" w:rsidRPr="0083166B">
        <w:t xml:space="preserve"> </w:t>
      </w:r>
      <w:r w:rsidR="005C14AC" w:rsidRPr="0083166B">
        <w:t>e</w:t>
      </w:r>
      <w:r w:rsidR="00C6284F" w:rsidRPr="0083166B">
        <w:t>K</w:t>
      </w:r>
      <w:r w:rsidR="005F1692" w:rsidRPr="0083166B">
        <w:t>umba</w:t>
      </w:r>
      <w:r w:rsidR="00C6284F" w:rsidRPr="0083166B">
        <w:t>, ki je prilagojen</w:t>
      </w:r>
      <w:r w:rsidR="00236FB3" w:rsidRPr="0083166B">
        <w:t xml:space="preserve"> gradivu, ki ga enoti hranita. </w:t>
      </w:r>
    </w:p>
    <w:p w14:paraId="4074EC70" w14:textId="77777777" w:rsidR="00C6284F" w:rsidRPr="0083166B" w:rsidRDefault="00C6284F">
      <w:pPr>
        <w:pStyle w:val="Telobesedila"/>
        <w:spacing w:line="259" w:lineRule="auto"/>
        <w:ind w:left="101" w:right="125"/>
        <w:jc w:val="both"/>
      </w:pPr>
    </w:p>
    <w:p w14:paraId="22EEBE47" w14:textId="0E752E11" w:rsidR="00B9592A" w:rsidRPr="0083166B" w:rsidRDefault="00A144EA">
      <w:pPr>
        <w:pStyle w:val="Telobesedila"/>
        <w:spacing w:line="259" w:lineRule="auto"/>
        <w:ind w:left="101" w:right="125"/>
        <w:jc w:val="both"/>
      </w:pPr>
      <w:r w:rsidRPr="0083166B">
        <w:t>CTF</w:t>
      </w:r>
      <w:r w:rsidR="00F96C06" w:rsidRPr="0083166B">
        <w:t xml:space="preserve"> skrbi tudi za promocijo novejšega gradiva z razstavo le-tega na vidnem mestu ter rednim objavljanjem novosti na spletni strani.</w:t>
      </w:r>
    </w:p>
    <w:p w14:paraId="04847596" w14:textId="77777777" w:rsidR="00B9592A" w:rsidRPr="0083166B" w:rsidRDefault="00B9592A">
      <w:pPr>
        <w:pStyle w:val="Telobesedila"/>
        <w:spacing w:before="12"/>
      </w:pPr>
    </w:p>
    <w:p w14:paraId="689F9BB6" w14:textId="0B55FEA8" w:rsidR="00B9592A" w:rsidRPr="0083166B" w:rsidRDefault="00F96C06">
      <w:pPr>
        <w:pStyle w:val="Naslov2"/>
        <w:numPr>
          <w:ilvl w:val="0"/>
          <w:numId w:val="1"/>
        </w:numPr>
        <w:tabs>
          <w:tab w:val="left" w:pos="462"/>
        </w:tabs>
        <w:ind w:left="462" w:hanging="361"/>
      </w:pPr>
      <w:r w:rsidRPr="0083166B">
        <w:rPr>
          <w:color w:val="006FC0"/>
        </w:rPr>
        <w:t>IZLOČANJE</w:t>
      </w:r>
      <w:r w:rsidRPr="0083166B">
        <w:rPr>
          <w:color w:val="006FC0"/>
          <w:spacing w:val="-2"/>
        </w:rPr>
        <w:t xml:space="preserve"> </w:t>
      </w:r>
      <w:r w:rsidRPr="0083166B">
        <w:rPr>
          <w:color w:val="006FC0"/>
        </w:rPr>
        <w:t>IN</w:t>
      </w:r>
      <w:r w:rsidRPr="0083166B">
        <w:rPr>
          <w:color w:val="006FC0"/>
          <w:spacing w:val="-9"/>
        </w:rPr>
        <w:t xml:space="preserve"> </w:t>
      </w:r>
      <w:r w:rsidRPr="0083166B">
        <w:rPr>
          <w:color w:val="006FC0"/>
        </w:rPr>
        <w:t>ODPIS</w:t>
      </w:r>
      <w:r w:rsidRPr="0083166B">
        <w:rPr>
          <w:color w:val="006FC0"/>
          <w:spacing w:val="-4"/>
        </w:rPr>
        <w:t xml:space="preserve"> </w:t>
      </w:r>
      <w:r w:rsidRPr="0083166B">
        <w:rPr>
          <w:color w:val="006FC0"/>
          <w:spacing w:val="-2"/>
        </w:rPr>
        <w:t>GRADIVA</w:t>
      </w:r>
      <w:r w:rsidR="00635FE6" w:rsidRPr="0083166B">
        <w:rPr>
          <w:color w:val="006FC0"/>
          <w:spacing w:val="-2"/>
        </w:rPr>
        <w:t xml:space="preserve"> CTF</w:t>
      </w:r>
    </w:p>
    <w:p w14:paraId="4E257300" w14:textId="77777777" w:rsidR="00B9592A" w:rsidRPr="0083166B" w:rsidRDefault="00B9592A">
      <w:pPr>
        <w:pStyle w:val="Telobesedila"/>
        <w:spacing w:before="7"/>
        <w:rPr>
          <w:b/>
        </w:rPr>
      </w:pPr>
    </w:p>
    <w:p w14:paraId="43433875" w14:textId="080822A6" w:rsidR="00540B69" w:rsidRPr="0083166B" w:rsidRDefault="00A144EA" w:rsidP="2B94483A">
      <w:pPr>
        <w:pStyle w:val="Telobesedila"/>
        <w:spacing w:line="259" w:lineRule="auto"/>
        <w:ind w:left="101" w:right="127"/>
        <w:jc w:val="both"/>
        <w:rPr>
          <w:iCs/>
        </w:rPr>
      </w:pPr>
      <w:r w:rsidRPr="0083166B">
        <w:t>CTF</w:t>
      </w:r>
      <w:r w:rsidR="00F96C06" w:rsidRPr="0083166B">
        <w:t xml:space="preserve"> izjemno skrbno pristopa k izločanju in odpisu  gradiva in s tem skrbi za ohranjanje kakovostne in aktualne</w:t>
      </w:r>
      <w:r w:rsidR="00C6284F" w:rsidRPr="0083166B">
        <w:t xml:space="preserve"> </w:t>
      </w:r>
      <w:r w:rsidR="00F96C06" w:rsidRPr="0083166B">
        <w:t xml:space="preserve">zbirke. Postopke izvaja v skladu z </w:t>
      </w:r>
      <w:hyperlink r:id="rId10" w:tgtFrame="_blank" w:history="1">
        <w:r w:rsidR="00F96C06" w:rsidRPr="0083166B">
          <w:rPr>
            <w:rStyle w:val="Hiperpovezava"/>
          </w:rPr>
          <w:t>Navodilom za izločanje in odpis knjižničnega gradiva</w:t>
        </w:r>
      </w:hyperlink>
      <w:r w:rsidR="00F96C06" w:rsidRPr="0083166B">
        <w:t xml:space="preserve">, ki ga je pripravila in sprejela </w:t>
      </w:r>
      <w:hyperlink r:id="rId11" w:tgtFrame="_blank" w:history="1">
        <w:r w:rsidR="00F96C06" w:rsidRPr="0083166B">
          <w:rPr>
            <w:rStyle w:val="Hiperpovezava"/>
          </w:rPr>
          <w:t>Narodna in univerzitetna knjižnica</w:t>
        </w:r>
      </w:hyperlink>
      <w:r w:rsidR="00F96C06" w:rsidRPr="0083166B">
        <w:t xml:space="preserve"> na podlagi 12. člena Zakona o knjižničarstvu</w:t>
      </w:r>
      <w:r w:rsidR="00D920B1" w:rsidRPr="0083166B">
        <w:t xml:space="preserve">. </w:t>
      </w:r>
    </w:p>
    <w:p w14:paraId="1980649F" w14:textId="77777777" w:rsidR="00923DFF" w:rsidRPr="0083166B" w:rsidRDefault="00923DFF">
      <w:pPr>
        <w:pStyle w:val="Telobesedila"/>
        <w:spacing w:line="259" w:lineRule="auto"/>
        <w:ind w:left="101" w:right="127"/>
        <w:jc w:val="both"/>
      </w:pPr>
    </w:p>
    <w:p w14:paraId="21EF8E91" w14:textId="4FECFA89" w:rsidR="00EA11BC" w:rsidRPr="0083166B" w:rsidRDefault="00A144EA" w:rsidP="00EA11BC">
      <w:pPr>
        <w:pStyle w:val="Telobesedila"/>
        <w:spacing w:line="259" w:lineRule="auto"/>
        <w:ind w:left="101" w:right="127"/>
        <w:jc w:val="both"/>
      </w:pPr>
      <w:r w:rsidRPr="0083166B">
        <w:t>CTF</w:t>
      </w:r>
      <w:r w:rsidR="00EA11BC" w:rsidRPr="0083166B">
        <w:t xml:space="preserve"> izvaja redne letne in občasne izredne postopke odpisovanja in izločanja gradiva.</w:t>
      </w:r>
    </w:p>
    <w:p w14:paraId="5154333C" w14:textId="77777777" w:rsidR="00225234" w:rsidRPr="0083166B" w:rsidRDefault="00225234" w:rsidP="00EA11BC">
      <w:pPr>
        <w:pStyle w:val="Telobesedila"/>
        <w:spacing w:line="259" w:lineRule="auto"/>
        <w:ind w:left="101" w:right="127"/>
        <w:jc w:val="both"/>
      </w:pPr>
    </w:p>
    <w:p w14:paraId="0DB9B7B2" w14:textId="0D46FF45" w:rsidR="00B9592A" w:rsidRPr="0083166B" w:rsidRDefault="00F96C06" w:rsidP="2B94483A">
      <w:pPr>
        <w:pStyle w:val="Telobesedila"/>
        <w:spacing w:line="259" w:lineRule="auto"/>
        <w:ind w:left="101" w:right="127"/>
        <w:jc w:val="both"/>
      </w:pPr>
      <w:r w:rsidRPr="0083166B">
        <w:t xml:space="preserve">Kriteriji za izločanje gradiva so poškodovano ali uničeno gradivo, zastarelo gradivo, nepopolno </w:t>
      </w:r>
      <w:r w:rsidRPr="0083166B">
        <w:lastRenderedPageBreak/>
        <w:t xml:space="preserve">gradivo ter odvečni izvodi, ki jih glede na potrebe </w:t>
      </w:r>
      <w:r w:rsidR="00A144EA" w:rsidRPr="0083166B">
        <w:t>CTF</w:t>
      </w:r>
      <w:r w:rsidRPr="0083166B">
        <w:t xml:space="preserve"> ne potrebuje več. Izloči se tudi gradivo, ki je ukradeno ali izgubljeno in ga ni več mogoče izterjati od članov </w:t>
      </w:r>
      <w:r w:rsidR="00A144EA" w:rsidRPr="0083166B">
        <w:t>CTF</w:t>
      </w:r>
      <w:r w:rsidRPr="0083166B">
        <w:t>, ter gradivo iz inventurnega primanjkljaja.</w:t>
      </w:r>
      <w:r w:rsidR="00795163" w:rsidRPr="0083166B">
        <w:t xml:space="preserve"> </w:t>
      </w:r>
    </w:p>
    <w:p w14:paraId="4A26528D" w14:textId="77777777" w:rsidR="003D71B1" w:rsidRPr="0083166B" w:rsidRDefault="003D71B1">
      <w:pPr>
        <w:pStyle w:val="Telobesedila"/>
        <w:spacing w:line="259" w:lineRule="auto"/>
        <w:ind w:left="101" w:right="127"/>
        <w:jc w:val="both"/>
      </w:pPr>
    </w:p>
    <w:p w14:paraId="3D9FB956" w14:textId="390C35A3" w:rsidR="00B9592A" w:rsidRPr="0083166B" w:rsidRDefault="00F96C06" w:rsidP="00C90887">
      <w:pPr>
        <w:pStyle w:val="Naslov2"/>
        <w:numPr>
          <w:ilvl w:val="0"/>
          <w:numId w:val="1"/>
        </w:numPr>
        <w:tabs>
          <w:tab w:val="left" w:pos="462"/>
        </w:tabs>
        <w:spacing w:before="42"/>
        <w:ind w:left="465" w:hanging="363"/>
      </w:pPr>
      <w:r w:rsidRPr="0083166B">
        <w:rPr>
          <w:color w:val="006FC0"/>
        </w:rPr>
        <w:t>VREDNOTENJE</w:t>
      </w:r>
      <w:r w:rsidRPr="0083166B">
        <w:rPr>
          <w:color w:val="006FC0"/>
          <w:spacing w:val="-8"/>
        </w:rPr>
        <w:t xml:space="preserve"> </w:t>
      </w:r>
      <w:r w:rsidRPr="0083166B">
        <w:rPr>
          <w:color w:val="006FC0"/>
          <w:spacing w:val="-2"/>
        </w:rPr>
        <w:t>ZBIRK</w:t>
      </w:r>
      <w:r w:rsidR="00635FE6" w:rsidRPr="0083166B">
        <w:rPr>
          <w:color w:val="006FC0"/>
          <w:spacing w:val="-2"/>
        </w:rPr>
        <w:t xml:space="preserve"> CTF</w:t>
      </w:r>
    </w:p>
    <w:p w14:paraId="3395E5A5" w14:textId="77777777" w:rsidR="00B9592A" w:rsidRPr="0083166B" w:rsidRDefault="00B9592A">
      <w:pPr>
        <w:pStyle w:val="Telobesedila"/>
        <w:rPr>
          <w:b/>
        </w:rPr>
      </w:pPr>
    </w:p>
    <w:p w14:paraId="3C9182D4" w14:textId="57284649" w:rsidR="00B56250" w:rsidRPr="0083166B" w:rsidRDefault="00F96C06" w:rsidP="2B94483A">
      <w:pPr>
        <w:pStyle w:val="Telobesedila"/>
        <w:spacing w:before="1" w:line="259" w:lineRule="auto"/>
        <w:ind w:left="101" w:right="126"/>
        <w:jc w:val="both"/>
      </w:pPr>
      <w:r w:rsidRPr="0083166B">
        <w:t>Vrednotenj</w:t>
      </w:r>
      <w:r w:rsidR="00B71290">
        <w:t>e</w:t>
      </w:r>
      <w:r w:rsidRPr="0083166B">
        <w:t xml:space="preserve"> zbirk</w:t>
      </w:r>
      <w:r w:rsidR="00A144EA" w:rsidRPr="0083166B">
        <w:t xml:space="preserve"> CTF</w:t>
      </w:r>
      <w:r w:rsidRPr="0083166B">
        <w:t xml:space="preserve"> je pomembno z vidika zadostnega obsega, ustreznosti, kakovosti ter uporabnosti zbirk. Vrednotenje zbirk</w:t>
      </w:r>
      <w:r w:rsidR="00A144EA" w:rsidRPr="0083166B">
        <w:t xml:space="preserve"> CTF</w:t>
      </w:r>
      <w:r w:rsidRPr="0083166B">
        <w:t xml:space="preserve"> se izvaja s primerjalno analizo statističnih podatkov o slovenskih knjižnicah, ki jih na letni ravni zbira in objavlja Narodna in univerzitetna knjižnica preko portala BibSiSt, ter ugotavljanjem zadovoljstva in potreb uporabnikov. </w:t>
      </w:r>
    </w:p>
    <w:p w14:paraId="70B75015" w14:textId="77777777" w:rsidR="00225234" w:rsidRPr="0083166B" w:rsidRDefault="00225234" w:rsidP="2B94483A">
      <w:pPr>
        <w:pStyle w:val="Telobesedila"/>
        <w:spacing w:before="1" w:line="259" w:lineRule="auto"/>
        <w:ind w:left="101" w:right="126"/>
        <w:jc w:val="both"/>
      </w:pPr>
    </w:p>
    <w:p w14:paraId="68BDCE34" w14:textId="3F1D4060" w:rsidR="00B56250" w:rsidRPr="0083166B" w:rsidRDefault="00B56250" w:rsidP="2B94483A">
      <w:pPr>
        <w:pStyle w:val="Telobesedila"/>
        <w:spacing w:before="1" w:line="259" w:lineRule="auto"/>
        <w:ind w:left="101" w:right="126"/>
        <w:jc w:val="both"/>
      </w:pPr>
      <w:r w:rsidRPr="0083166B">
        <w:t xml:space="preserve">Vrednotenje zbirk </w:t>
      </w:r>
      <w:r w:rsidR="00225234" w:rsidRPr="0083166B">
        <w:t>CTF se</w:t>
      </w:r>
      <w:r w:rsidRPr="0083166B">
        <w:t xml:space="preserve"> opravlja v sk</w:t>
      </w:r>
      <w:r w:rsidR="00923DFF" w:rsidRPr="0083166B">
        <w:t>la</w:t>
      </w:r>
      <w:r w:rsidRPr="0083166B">
        <w:t xml:space="preserve">du </w:t>
      </w:r>
      <w:r w:rsidR="00D7318B" w:rsidRPr="0083166B">
        <w:t xml:space="preserve">s </w:t>
      </w:r>
      <w:r w:rsidR="00923DFF" w:rsidRPr="0083166B">
        <w:t>s</w:t>
      </w:r>
      <w:r w:rsidR="00D7318B" w:rsidRPr="0083166B">
        <w:t xml:space="preserve">prejetimi </w:t>
      </w:r>
      <w:r w:rsidRPr="0083166B">
        <w:t>letnimi načrti</w:t>
      </w:r>
      <w:r w:rsidR="00D7318B" w:rsidRPr="0083166B">
        <w:t xml:space="preserve"> dela </w:t>
      </w:r>
      <w:r w:rsidR="005574A2">
        <w:t xml:space="preserve">UL </w:t>
      </w:r>
      <w:r w:rsidR="00225234" w:rsidRPr="0083166B">
        <w:t xml:space="preserve">AGRFT </w:t>
      </w:r>
      <w:r w:rsidR="00D7318B" w:rsidRPr="0083166B">
        <w:t>in strokovnimi sta</w:t>
      </w:r>
      <w:r w:rsidR="00923DFF" w:rsidRPr="0083166B">
        <w:t>ndardi</w:t>
      </w:r>
      <w:r w:rsidR="00D7318B" w:rsidRPr="0083166B">
        <w:t>.</w:t>
      </w:r>
    </w:p>
    <w:p w14:paraId="0F4B7684" w14:textId="77777777" w:rsidR="00B9592A" w:rsidRPr="0083166B" w:rsidRDefault="00B9592A">
      <w:pPr>
        <w:pStyle w:val="Telobesedila"/>
      </w:pPr>
    </w:p>
    <w:p w14:paraId="040C9A09" w14:textId="124F9855" w:rsidR="00B56250" w:rsidRPr="0083166B" w:rsidRDefault="00923DFF" w:rsidP="00C90887">
      <w:pPr>
        <w:pStyle w:val="Telobesedila"/>
        <w:numPr>
          <w:ilvl w:val="0"/>
          <w:numId w:val="1"/>
        </w:numPr>
        <w:ind w:left="556" w:hanging="454"/>
        <w:rPr>
          <w:b/>
          <w:bCs/>
          <w:color w:val="0070C0"/>
        </w:rPr>
      </w:pPr>
      <w:r w:rsidRPr="0083166B">
        <w:rPr>
          <w:b/>
          <w:bCs/>
          <w:color w:val="0070C0"/>
        </w:rPr>
        <w:t>HRANJENJE, VAROVANJ</w:t>
      </w:r>
      <w:r w:rsidR="00225234" w:rsidRPr="0083166B">
        <w:rPr>
          <w:b/>
          <w:bCs/>
          <w:color w:val="0070C0"/>
        </w:rPr>
        <w:t>E, ZAŠČITA IN OHRANJANJE</w:t>
      </w:r>
      <w:r w:rsidRPr="0083166B">
        <w:rPr>
          <w:b/>
          <w:bCs/>
          <w:color w:val="0070C0"/>
        </w:rPr>
        <w:t xml:space="preserve"> GRADIVA</w:t>
      </w:r>
      <w:r w:rsidR="00635FE6" w:rsidRPr="0083166B">
        <w:rPr>
          <w:b/>
          <w:bCs/>
          <w:color w:val="0070C0"/>
        </w:rPr>
        <w:t xml:space="preserve"> CTF</w:t>
      </w:r>
      <w:r w:rsidRPr="0083166B">
        <w:rPr>
          <w:b/>
          <w:bCs/>
          <w:color w:val="0070C0"/>
        </w:rPr>
        <w:t xml:space="preserve"> </w:t>
      </w:r>
    </w:p>
    <w:p w14:paraId="775CBA50" w14:textId="77777777" w:rsidR="00B56250" w:rsidRPr="0083166B" w:rsidRDefault="00B56250" w:rsidP="00B56250">
      <w:pPr>
        <w:pStyle w:val="Telobesedila"/>
        <w:ind w:left="463"/>
      </w:pPr>
    </w:p>
    <w:p w14:paraId="67A98EF0" w14:textId="19BADD84" w:rsidR="00B56250" w:rsidRPr="0083166B" w:rsidRDefault="00B56250" w:rsidP="005C28D4">
      <w:pPr>
        <w:pStyle w:val="Telobesedila"/>
        <w:ind w:left="100"/>
      </w:pPr>
      <w:r w:rsidRPr="0083166B">
        <w:t xml:space="preserve">Za hrambo različnih vrst gradiva z različno dostopnostjo </w:t>
      </w:r>
      <w:r w:rsidR="00A144EA" w:rsidRPr="0083166B">
        <w:t>CTF</w:t>
      </w:r>
      <w:r w:rsidRPr="0083166B">
        <w:t xml:space="preserve"> zagotavlja ustrezne prostore v skladu s </w:t>
      </w:r>
      <w:r w:rsidR="006B2D48" w:rsidRPr="0083166B">
        <w:t>strokovnimi sta</w:t>
      </w:r>
      <w:r w:rsidRPr="0083166B">
        <w:t>ndardi</w:t>
      </w:r>
      <w:r w:rsidR="006B2D48" w:rsidRPr="0083166B">
        <w:t xml:space="preserve">. </w:t>
      </w:r>
    </w:p>
    <w:p w14:paraId="5482230C" w14:textId="77777777" w:rsidR="00225234" w:rsidRPr="0083166B" w:rsidRDefault="00225234" w:rsidP="00054492">
      <w:pPr>
        <w:pStyle w:val="Telobesedila"/>
        <w:ind w:left="100"/>
      </w:pPr>
    </w:p>
    <w:p w14:paraId="61BBB1B5" w14:textId="5CE190F0" w:rsidR="00923DFF" w:rsidRPr="0083166B" w:rsidRDefault="00923DFF" w:rsidP="00054492">
      <w:pPr>
        <w:pStyle w:val="Telobesedila"/>
        <w:ind w:left="100"/>
      </w:pPr>
      <w:r w:rsidRPr="0083166B">
        <w:t xml:space="preserve">Za ohranjanje gradiva </w:t>
      </w:r>
      <w:r w:rsidR="00A144EA" w:rsidRPr="0083166B">
        <w:t>CTF</w:t>
      </w:r>
      <w:r w:rsidRPr="0083166B">
        <w:t xml:space="preserve"> uporablja različna zaščitna sredstva za podaljšanje uporabnosti gradiva. </w:t>
      </w:r>
    </w:p>
    <w:p w14:paraId="5C75C903" w14:textId="77777777" w:rsidR="00225234" w:rsidRPr="0083166B" w:rsidRDefault="00225234" w:rsidP="00054492">
      <w:pPr>
        <w:pStyle w:val="Telobesedila"/>
        <w:ind w:left="100"/>
      </w:pPr>
    </w:p>
    <w:p w14:paraId="26D7D9D5" w14:textId="38CD6B1F" w:rsidR="00923DFF" w:rsidRPr="0083166B" w:rsidRDefault="00B56250" w:rsidP="00054492">
      <w:pPr>
        <w:pStyle w:val="Telobesedila"/>
        <w:ind w:left="100"/>
      </w:pPr>
      <w:r w:rsidRPr="0083166B">
        <w:t>Načini zavar</w:t>
      </w:r>
      <w:r w:rsidR="00225234" w:rsidRPr="0083166B">
        <w:t>ovanja gradiva so definirani v Pravilniku o splošnih pogojih poslovanja Centra za teatrologijo in filmologijo Akademije za gledališče, radio, film in televizijo Univerze v Ljubljani.</w:t>
      </w:r>
    </w:p>
    <w:p w14:paraId="403237D0" w14:textId="5C76DF5E" w:rsidR="00B56250" w:rsidRPr="0083166B" w:rsidRDefault="00B56250" w:rsidP="00B56250">
      <w:pPr>
        <w:pStyle w:val="Telobesedila"/>
        <w:ind w:left="463"/>
      </w:pPr>
    </w:p>
    <w:p w14:paraId="29EB1BFB" w14:textId="06E718E6" w:rsidR="00B9592A" w:rsidRPr="0083166B" w:rsidRDefault="00F96C06">
      <w:pPr>
        <w:pStyle w:val="Naslov2"/>
        <w:numPr>
          <w:ilvl w:val="0"/>
          <w:numId w:val="1"/>
        </w:numPr>
        <w:tabs>
          <w:tab w:val="left" w:pos="462"/>
        </w:tabs>
        <w:ind w:left="462" w:hanging="361"/>
      </w:pPr>
      <w:r w:rsidRPr="0083166B">
        <w:rPr>
          <w:color w:val="006FC0"/>
        </w:rPr>
        <w:t>PRAVN</w:t>
      </w:r>
      <w:r w:rsidR="006B2D48" w:rsidRPr="0083166B">
        <w:rPr>
          <w:color w:val="006FC0"/>
        </w:rPr>
        <w:t>E PODLAGE</w:t>
      </w:r>
      <w:r w:rsidR="00B56250" w:rsidRPr="0083166B">
        <w:rPr>
          <w:color w:val="006FC0"/>
          <w:spacing w:val="-4"/>
        </w:rPr>
        <w:t xml:space="preserve"> </w:t>
      </w:r>
    </w:p>
    <w:p w14:paraId="3B9D22A8" w14:textId="77777777" w:rsidR="00B9592A" w:rsidRPr="0083166B" w:rsidRDefault="00B9592A">
      <w:pPr>
        <w:pStyle w:val="Telobesedila"/>
        <w:spacing w:before="8"/>
        <w:rPr>
          <w:b/>
        </w:rPr>
      </w:pPr>
    </w:p>
    <w:p w14:paraId="164762E5" w14:textId="2EB7FC19" w:rsidR="00B9592A" w:rsidRPr="0083166B" w:rsidRDefault="009C1B10">
      <w:pPr>
        <w:pStyle w:val="Telobesedila"/>
        <w:ind w:left="101"/>
        <w:jc w:val="both"/>
        <w:rPr>
          <w:spacing w:val="-2"/>
        </w:rPr>
      </w:pPr>
      <w:hyperlink r:id="rId12" w:tgtFrame="_blank" w:history="1">
        <w:r w:rsidR="00F96C06" w:rsidRPr="0083166B">
          <w:rPr>
            <w:rStyle w:val="Hiperpovezava"/>
          </w:rPr>
          <w:t>Zakon</w:t>
        </w:r>
        <w:r w:rsidR="00F96C06" w:rsidRPr="0083166B">
          <w:rPr>
            <w:rStyle w:val="Hiperpovezava"/>
            <w:spacing w:val="-5"/>
          </w:rPr>
          <w:t xml:space="preserve"> </w:t>
        </w:r>
        <w:r w:rsidR="00F96C06" w:rsidRPr="0083166B">
          <w:rPr>
            <w:rStyle w:val="Hiperpovezava"/>
          </w:rPr>
          <w:t>o</w:t>
        </w:r>
        <w:r w:rsidR="00F96C06" w:rsidRPr="0083166B">
          <w:rPr>
            <w:rStyle w:val="Hiperpovezava"/>
            <w:spacing w:val="-3"/>
          </w:rPr>
          <w:t xml:space="preserve"> </w:t>
        </w:r>
        <w:r w:rsidR="00F96C06" w:rsidRPr="0083166B">
          <w:rPr>
            <w:rStyle w:val="Hiperpovezava"/>
          </w:rPr>
          <w:t>knjižničarstvu</w:t>
        </w:r>
      </w:hyperlink>
      <w:r w:rsidR="00F96C06" w:rsidRPr="0083166B">
        <w:rPr>
          <w:spacing w:val="-3"/>
        </w:rPr>
        <w:t xml:space="preserve"> </w:t>
      </w:r>
      <w:r w:rsidR="00F96C06" w:rsidRPr="0083166B">
        <w:t>(Uradni</w:t>
      </w:r>
      <w:r w:rsidR="00F96C06" w:rsidRPr="0083166B">
        <w:rPr>
          <w:spacing w:val="-1"/>
        </w:rPr>
        <w:t xml:space="preserve"> </w:t>
      </w:r>
      <w:r w:rsidR="00F96C06" w:rsidRPr="0083166B">
        <w:t>list</w:t>
      </w:r>
      <w:r w:rsidR="00F96C06" w:rsidRPr="0083166B">
        <w:rPr>
          <w:spacing w:val="-2"/>
        </w:rPr>
        <w:t xml:space="preserve"> </w:t>
      </w:r>
      <w:r w:rsidR="00F96C06" w:rsidRPr="0083166B">
        <w:t>RS,</w:t>
      </w:r>
      <w:r w:rsidR="00F96C06" w:rsidRPr="0083166B">
        <w:rPr>
          <w:spacing w:val="1"/>
        </w:rPr>
        <w:t xml:space="preserve"> </w:t>
      </w:r>
      <w:r w:rsidR="00F96C06" w:rsidRPr="0083166B">
        <w:t>št.</w:t>
      </w:r>
      <w:r w:rsidR="00F96C06" w:rsidRPr="0083166B">
        <w:rPr>
          <w:spacing w:val="6"/>
        </w:rPr>
        <w:t xml:space="preserve"> </w:t>
      </w:r>
      <w:hyperlink r:id="rId13">
        <w:r w:rsidR="00F96C06" w:rsidRPr="0083166B">
          <w:t>87/2001</w:t>
        </w:r>
      </w:hyperlink>
      <w:r w:rsidR="00F96C06" w:rsidRPr="0083166B">
        <w:t>,</w:t>
      </w:r>
      <w:r w:rsidR="00F96C06" w:rsidRPr="0083166B">
        <w:rPr>
          <w:spacing w:val="-5"/>
        </w:rPr>
        <w:t xml:space="preserve"> </w:t>
      </w:r>
      <w:hyperlink r:id="rId14">
        <w:r w:rsidR="00F96C06" w:rsidRPr="0083166B">
          <w:t>96/2002</w:t>
        </w:r>
      </w:hyperlink>
      <w:r w:rsidR="00F96C06" w:rsidRPr="0083166B">
        <w:rPr>
          <w:spacing w:val="2"/>
        </w:rPr>
        <w:t xml:space="preserve"> </w:t>
      </w:r>
      <w:r w:rsidR="00F96C06" w:rsidRPr="0083166B">
        <w:t>–</w:t>
      </w:r>
      <w:r w:rsidR="00F96C06" w:rsidRPr="0083166B">
        <w:rPr>
          <w:spacing w:val="-4"/>
        </w:rPr>
        <w:t xml:space="preserve"> </w:t>
      </w:r>
      <w:r w:rsidR="00F96C06" w:rsidRPr="0083166B">
        <w:t>ZUJIK</w:t>
      </w:r>
      <w:r w:rsidR="00F96C06" w:rsidRPr="0083166B">
        <w:rPr>
          <w:spacing w:val="-1"/>
        </w:rPr>
        <w:t xml:space="preserve"> </w:t>
      </w:r>
      <w:r w:rsidR="00F96C06" w:rsidRPr="0083166B">
        <w:t xml:space="preserve">in </w:t>
      </w:r>
      <w:hyperlink r:id="rId15">
        <w:r w:rsidR="00F96C06" w:rsidRPr="0083166B">
          <w:rPr>
            <w:spacing w:val="-2"/>
          </w:rPr>
          <w:t>92/2015</w:t>
        </w:r>
      </w:hyperlink>
      <w:r w:rsidR="00F96C06" w:rsidRPr="0083166B">
        <w:rPr>
          <w:spacing w:val="-2"/>
        </w:rPr>
        <w:t>)</w:t>
      </w:r>
    </w:p>
    <w:p w14:paraId="634F1AE1" w14:textId="77777777" w:rsidR="00225234" w:rsidRPr="0083166B" w:rsidRDefault="00225234">
      <w:pPr>
        <w:pStyle w:val="Telobesedila"/>
        <w:ind w:left="101"/>
        <w:jc w:val="both"/>
        <w:rPr>
          <w:spacing w:val="-2"/>
        </w:rPr>
      </w:pPr>
    </w:p>
    <w:p w14:paraId="070457A1" w14:textId="5E4D79F0" w:rsidR="00EA3603" w:rsidRPr="0083166B" w:rsidRDefault="009C1B10">
      <w:pPr>
        <w:pStyle w:val="Telobesedila"/>
        <w:ind w:left="101"/>
        <w:jc w:val="both"/>
        <w:rPr>
          <w:spacing w:val="-2"/>
        </w:rPr>
      </w:pPr>
      <w:hyperlink r:id="rId16" w:tgtFrame="_blank" w:history="1">
        <w:r w:rsidR="00EA3603" w:rsidRPr="0083166B">
          <w:rPr>
            <w:rStyle w:val="Hiperpovezava"/>
            <w:spacing w:val="-2"/>
          </w:rPr>
          <w:t>Zakon o visokem šolstvu (</w:t>
        </w:r>
      </w:hyperlink>
      <w:r w:rsidR="00EA3603" w:rsidRPr="0083166B">
        <w:rPr>
          <w:spacing w:val="-2"/>
        </w:rPr>
        <w:t>Z</w:t>
      </w:r>
      <w:r w:rsidR="00A96251" w:rsidRPr="0083166B">
        <w:rPr>
          <w:spacing w:val="-2"/>
        </w:rPr>
        <w:t>v</w:t>
      </w:r>
      <w:r w:rsidR="00EA3603" w:rsidRPr="0083166B">
        <w:rPr>
          <w:spacing w:val="-2"/>
        </w:rPr>
        <w:t>iS</w:t>
      </w:r>
      <w:r w:rsidR="00A96251" w:rsidRPr="0083166B">
        <w:rPr>
          <w:spacing w:val="-2"/>
        </w:rPr>
        <w:t xml:space="preserve">: </w:t>
      </w:r>
      <w:r w:rsidR="00A147FC" w:rsidRPr="0083166B">
        <w:rPr>
          <w:spacing w:val="-2"/>
        </w:rPr>
        <w:t>Uradni list RS, št. 32/12 – uradno prečiščeno besedilo, 40/12 – ZUJF, 57/12 – ZPCP-2D, 109/12, 85/14, 75/16, 61/17 – ZUPŠ, 65/17, 175/20 – ZIUOPDVE, 57/21 – odl. US, 54/22 – ZUPŠ-1 in 100/22 – ZSZUN)</w:t>
      </w:r>
    </w:p>
    <w:p w14:paraId="2CC4AB07" w14:textId="77777777" w:rsidR="008803B2" w:rsidRPr="0083166B" w:rsidRDefault="008803B2">
      <w:pPr>
        <w:pStyle w:val="Telobesedila"/>
        <w:ind w:left="101"/>
        <w:jc w:val="both"/>
      </w:pPr>
    </w:p>
    <w:p w14:paraId="49326A03" w14:textId="7B50460E" w:rsidR="00B9592A" w:rsidRPr="0083166B" w:rsidRDefault="009C1B10">
      <w:pPr>
        <w:pStyle w:val="Telobesedila"/>
        <w:ind w:left="101"/>
        <w:jc w:val="both"/>
        <w:rPr>
          <w:spacing w:val="-2"/>
        </w:rPr>
      </w:pPr>
      <w:hyperlink r:id="rId17" w:tgtFrame="_blank" w:history="1">
        <w:r w:rsidR="00F96C06" w:rsidRPr="0083166B">
          <w:rPr>
            <w:rStyle w:val="Hiperpovezava"/>
          </w:rPr>
          <w:t>Pravilnik</w:t>
        </w:r>
        <w:r w:rsidR="00F96C06" w:rsidRPr="0083166B">
          <w:rPr>
            <w:rStyle w:val="Hiperpovezava"/>
            <w:spacing w:val="-4"/>
          </w:rPr>
          <w:t xml:space="preserve"> </w:t>
        </w:r>
        <w:r w:rsidR="00F96C06" w:rsidRPr="0083166B">
          <w:rPr>
            <w:rStyle w:val="Hiperpovezava"/>
          </w:rPr>
          <w:t>o</w:t>
        </w:r>
        <w:r w:rsidR="00F96C06" w:rsidRPr="0083166B">
          <w:rPr>
            <w:rStyle w:val="Hiperpovezava"/>
            <w:spacing w:val="-5"/>
          </w:rPr>
          <w:t xml:space="preserve"> </w:t>
        </w:r>
        <w:r w:rsidR="00F96C06" w:rsidRPr="0083166B">
          <w:rPr>
            <w:rStyle w:val="Hiperpovezava"/>
          </w:rPr>
          <w:t>pogojih</w:t>
        </w:r>
        <w:r w:rsidR="00F96C06" w:rsidRPr="0083166B">
          <w:rPr>
            <w:rStyle w:val="Hiperpovezava"/>
            <w:spacing w:val="1"/>
          </w:rPr>
          <w:t xml:space="preserve"> </w:t>
        </w:r>
        <w:r w:rsidR="00F96C06" w:rsidRPr="0083166B">
          <w:rPr>
            <w:rStyle w:val="Hiperpovezava"/>
          </w:rPr>
          <w:t>za</w:t>
        </w:r>
        <w:r w:rsidR="00F96C06" w:rsidRPr="0083166B">
          <w:rPr>
            <w:rStyle w:val="Hiperpovezava"/>
            <w:spacing w:val="-2"/>
          </w:rPr>
          <w:t xml:space="preserve"> </w:t>
        </w:r>
        <w:r w:rsidR="00F96C06" w:rsidRPr="0083166B">
          <w:rPr>
            <w:rStyle w:val="Hiperpovezava"/>
          </w:rPr>
          <w:t>izvajanje</w:t>
        </w:r>
        <w:r w:rsidR="00F96C06" w:rsidRPr="0083166B">
          <w:rPr>
            <w:rStyle w:val="Hiperpovezava"/>
            <w:spacing w:val="-6"/>
          </w:rPr>
          <w:t xml:space="preserve"> </w:t>
        </w:r>
        <w:r w:rsidR="00F96C06" w:rsidRPr="0083166B">
          <w:rPr>
            <w:rStyle w:val="Hiperpovezava"/>
          </w:rPr>
          <w:t>knjižnične</w:t>
        </w:r>
        <w:r w:rsidR="00F96C06" w:rsidRPr="0083166B">
          <w:rPr>
            <w:rStyle w:val="Hiperpovezava"/>
            <w:spacing w:val="-6"/>
          </w:rPr>
          <w:t xml:space="preserve"> </w:t>
        </w:r>
        <w:r w:rsidR="00F96C06" w:rsidRPr="0083166B">
          <w:rPr>
            <w:rStyle w:val="Hiperpovezava"/>
          </w:rPr>
          <w:t>javne</w:t>
        </w:r>
        <w:r w:rsidR="00F96C06" w:rsidRPr="0083166B">
          <w:rPr>
            <w:rStyle w:val="Hiperpovezava"/>
            <w:spacing w:val="-6"/>
          </w:rPr>
          <w:t xml:space="preserve"> </w:t>
        </w:r>
        <w:r w:rsidR="00F96C06" w:rsidRPr="0083166B">
          <w:rPr>
            <w:rStyle w:val="Hiperpovezava"/>
          </w:rPr>
          <w:t>službe</w:t>
        </w:r>
      </w:hyperlink>
      <w:r w:rsidR="00F96C06" w:rsidRPr="0083166B">
        <w:rPr>
          <w:spacing w:val="7"/>
        </w:rPr>
        <w:t xml:space="preserve"> </w:t>
      </w:r>
      <w:r w:rsidR="00F96C06" w:rsidRPr="0083166B">
        <w:t>(Uradni</w:t>
      </w:r>
      <w:r w:rsidR="00F96C06" w:rsidRPr="0083166B">
        <w:rPr>
          <w:spacing w:val="-4"/>
        </w:rPr>
        <w:t xml:space="preserve"> </w:t>
      </w:r>
      <w:r w:rsidR="00F96C06" w:rsidRPr="0083166B">
        <w:t>list</w:t>
      </w:r>
      <w:r w:rsidR="00F96C06" w:rsidRPr="0083166B">
        <w:rPr>
          <w:spacing w:val="-5"/>
        </w:rPr>
        <w:t xml:space="preserve"> </w:t>
      </w:r>
      <w:r w:rsidR="00F96C06" w:rsidRPr="0083166B">
        <w:t>RS,</w:t>
      </w:r>
      <w:r w:rsidR="00F96C06" w:rsidRPr="0083166B">
        <w:rPr>
          <w:spacing w:val="-1"/>
        </w:rPr>
        <w:t xml:space="preserve"> </w:t>
      </w:r>
      <w:r w:rsidR="00F96C06" w:rsidRPr="0083166B">
        <w:t>št.</w:t>
      </w:r>
      <w:r w:rsidR="00F96C06" w:rsidRPr="0083166B">
        <w:rPr>
          <w:spacing w:val="-2"/>
        </w:rPr>
        <w:t xml:space="preserve"> 28/2023)</w:t>
      </w:r>
    </w:p>
    <w:p w14:paraId="519C7142" w14:textId="77777777" w:rsidR="00225234" w:rsidRPr="0083166B" w:rsidRDefault="00225234">
      <w:pPr>
        <w:pStyle w:val="Telobesedila"/>
        <w:ind w:left="101"/>
        <w:jc w:val="both"/>
        <w:rPr>
          <w:spacing w:val="-2"/>
        </w:rPr>
      </w:pPr>
    </w:p>
    <w:p w14:paraId="2C7DC9F9" w14:textId="45799AC3" w:rsidR="000E6AE4" w:rsidRPr="0083166B" w:rsidRDefault="009C1B10" w:rsidP="00030E2C">
      <w:pPr>
        <w:pStyle w:val="Telobesedila"/>
        <w:ind w:left="101"/>
        <w:jc w:val="both"/>
        <w:rPr>
          <w:spacing w:val="-2"/>
        </w:rPr>
      </w:pPr>
      <w:hyperlink r:id="rId18" w:tgtFrame="_blank" w:history="1">
        <w:r w:rsidR="00030E2C" w:rsidRPr="0083166B">
          <w:rPr>
            <w:rStyle w:val="Hiperpovezava"/>
            <w:spacing w:val="-2"/>
          </w:rPr>
          <w:t>Strokovni standardi in priporočila za visokošolske knjižnice (za obdobje od 1. junija 2021 do 31. maja 2030)</w:t>
        </w:r>
      </w:hyperlink>
    </w:p>
    <w:p w14:paraId="324FA725" w14:textId="77777777" w:rsidR="00030E2C" w:rsidRPr="0083166B" w:rsidRDefault="00030E2C" w:rsidP="00030E2C">
      <w:pPr>
        <w:pStyle w:val="Telobesedila"/>
        <w:ind w:left="101"/>
        <w:jc w:val="both"/>
        <w:rPr>
          <w:spacing w:val="-2"/>
        </w:rPr>
      </w:pPr>
    </w:p>
    <w:p w14:paraId="60F233D4" w14:textId="625BFCC6" w:rsidR="00054492" w:rsidRPr="0083166B" w:rsidRDefault="009C1B10" w:rsidP="00054492">
      <w:pPr>
        <w:pStyle w:val="Telobesedila"/>
        <w:ind w:left="101"/>
        <w:jc w:val="both"/>
        <w:rPr>
          <w:spacing w:val="-2"/>
        </w:rPr>
      </w:pPr>
      <w:hyperlink r:id="rId19" w:tgtFrame="_blank" w:history="1">
        <w:r w:rsidR="00054492" w:rsidRPr="0083166B">
          <w:rPr>
            <w:rStyle w:val="Hiperpovezava"/>
            <w:spacing w:val="-2"/>
          </w:rPr>
          <w:t>Statut U</w:t>
        </w:r>
        <w:r w:rsidR="00E663C8" w:rsidRPr="0083166B">
          <w:rPr>
            <w:rStyle w:val="Hiperpovezava"/>
            <w:spacing w:val="-2"/>
          </w:rPr>
          <w:t>niverze v Ljubljani (neuradno prečiščeno besedilo z dne 15. 7. 2023)</w:t>
        </w:r>
      </w:hyperlink>
    </w:p>
    <w:p w14:paraId="3B4B3B27" w14:textId="77777777" w:rsidR="00225234" w:rsidRPr="0083166B" w:rsidRDefault="00225234" w:rsidP="001339F5">
      <w:pPr>
        <w:ind w:left="101"/>
      </w:pPr>
    </w:p>
    <w:p w14:paraId="24CB69FF" w14:textId="21A11264" w:rsidR="00540B69" w:rsidRPr="0083166B" w:rsidRDefault="009C1B10" w:rsidP="001339F5">
      <w:pPr>
        <w:ind w:left="101"/>
        <w:rPr>
          <w:rStyle w:val="Hiperpovezava"/>
        </w:rPr>
      </w:pPr>
      <w:hyperlink r:id="rId20" w:tgtFrame="_blank" w:history="1">
        <w:r w:rsidR="55755E7F" w:rsidRPr="0083166B">
          <w:rPr>
            <w:rStyle w:val="Hiperpovezava"/>
          </w:rPr>
          <w:t>Pravilnik o splošnih pogojih poslovanja knjižnic Univerze v Ljubljani, neuradno prečiščeno besedilo, velja od 17. 7. 2023</w:t>
        </w:r>
      </w:hyperlink>
    </w:p>
    <w:p w14:paraId="13E20BDD" w14:textId="77777777" w:rsidR="00A32E4F" w:rsidRPr="0083166B" w:rsidRDefault="00A32E4F" w:rsidP="001339F5">
      <w:pPr>
        <w:ind w:left="101"/>
        <w:rPr>
          <w:rStyle w:val="Hiperpovezava"/>
        </w:rPr>
      </w:pPr>
    </w:p>
    <w:p w14:paraId="6805B373" w14:textId="5E598812" w:rsidR="00FF2221" w:rsidRPr="0083166B" w:rsidRDefault="009C1B10" w:rsidP="001339F5">
      <w:pPr>
        <w:ind w:left="101"/>
      </w:pPr>
      <w:hyperlink r:id="rId21" w:history="1">
        <w:r w:rsidR="00FF2221" w:rsidRPr="0083166B">
          <w:rPr>
            <w:rStyle w:val="Hiperpovezava"/>
          </w:rPr>
          <w:t>Pravilnik o splošnih pogojih poslovanja Centra za teatrologijo in filmologijo Akademije za gledališče, radio, film in televizijo Univerze v Ljubljani</w:t>
        </w:r>
      </w:hyperlink>
    </w:p>
    <w:p w14:paraId="505D240D" w14:textId="77777777" w:rsidR="00FF2221" w:rsidRPr="0083166B" w:rsidRDefault="00FF2221" w:rsidP="001339F5">
      <w:pPr>
        <w:ind w:left="101"/>
      </w:pPr>
    </w:p>
    <w:p w14:paraId="5506CBBF" w14:textId="06819940" w:rsidR="00FF2221" w:rsidRPr="0083166B" w:rsidRDefault="009C1B10" w:rsidP="001339F5">
      <w:pPr>
        <w:ind w:left="101"/>
      </w:pPr>
      <w:hyperlink r:id="rId22" w:history="1">
        <w:r w:rsidR="00FF2221" w:rsidRPr="0083166B">
          <w:rPr>
            <w:rStyle w:val="Hiperpovezava"/>
          </w:rPr>
          <w:t>Pravila UL AGRFT</w:t>
        </w:r>
      </w:hyperlink>
    </w:p>
    <w:p w14:paraId="1CC24338" w14:textId="77777777" w:rsidR="00FF2221" w:rsidRPr="0083166B" w:rsidRDefault="00FF2221" w:rsidP="001339F5">
      <w:pPr>
        <w:ind w:left="101"/>
      </w:pPr>
    </w:p>
    <w:p w14:paraId="1CA225AF" w14:textId="7EC3BFDE" w:rsidR="55755E7F" w:rsidRPr="0083166B" w:rsidRDefault="55755E7F" w:rsidP="00C43F54">
      <w:pPr>
        <w:pStyle w:val="Telobesedila"/>
        <w:jc w:val="both"/>
      </w:pPr>
    </w:p>
    <w:sectPr w:rsidR="55755E7F" w:rsidRPr="0083166B" w:rsidSect="003756DE">
      <w:footerReference w:type="default" r:id="rId23"/>
      <w:pgSz w:w="11910" w:h="16850"/>
      <w:pgMar w:top="1380" w:right="1280" w:bottom="1180" w:left="1680" w:header="0" w:footer="994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D38A26C" w16cex:dateUtc="2023-11-28T14:15:00Z"/>
  <w16cex:commentExtensible w16cex:durableId="0853C87D" w16cex:dateUtc="2023-11-28T1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68F94C" w16cid:durableId="0D38A26C"/>
  <w16cid:commentId w16cid:paraId="7709A271" w16cid:durableId="0853C8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1F81C" w14:textId="77777777" w:rsidR="009C1B10" w:rsidRDefault="009C1B10">
      <w:r>
        <w:separator/>
      </w:r>
    </w:p>
  </w:endnote>
  <w:endnote w:type="continuationSeparator" w:id="0">
    <w:p w14:paraId="29726B98" w14:textId="77777777" w:rsidR="009C1B10" w:rsidRDefault="009C1B10">
      <w:r>
        <w:continuationSeparator/>
      </w:r>
    </w:p>
  </w:endnote>
  <w:endnote w:type="continuationNotice" w:id="1">
    <w:p w14:paraId="15A54033" w14:textId="77777777" w:rsidR="009C1B10" w:rsidRDefault="009C1B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FCDBC" w14:textId="6766E465" w:rsidR="00B9592A" w:rsidRDefault="006516CC">
    <w:pPr>
      <w:pStyle w:val="Telobesedila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6C37675" wp14:editId="4522E98F">
              <wp:simplePos x="0" y="0"/>
              <wp:positionH relativeFrom="page">
                <wp:posOffset>3707130</wp:posOffset>
              </wp:positionH>
              <wp:positionV relativeFrom="page">
                <wp:posOffset>9922510</wp:posOffset>
              </wp:positionV>
              <wp:extent cx="160020" cy="165100"/>
              <wp:effectExtent l="0" t="0" r="0" b="0"/>
              <wp:wrapNone/>
              <wp:docPr id="1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C3125C" w14:textId="2CDB23F2" w:rsidR="00B9592A" w:rsidRDefault="00F96C06">
                          <w:pPr>
                            <w:pStyle w:val="Telobesedila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58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37675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291.9pt;margin-top:781.3pt;width:12.6pt;height:1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" filled="f" stroked="f">
              <v:path arrowok="t"/>
              <v:textbox inset="0,0,0,0">
                <w:txbxContent>
                  <w:p w14:paraId="77C3125C" w14:textId="2CDB23F2" w:rsidR="00B9592A" w:rsidRDefault="00F96C06">
                    <w:pPr>
                      <w:pStyle w:val="Telobesedila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858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C1D05" w14:textId="77777777" w:rsidR="009C1B10" w:rsidRDefault="009C1B10">
      <w:r>
        <w:separator/>
      </w:r>
    </w:p>
  </w:footnote>
  <w:footnote w:type="continuationSeparator" w:id="0">
    <w:p w14:paraId="586841FF" w14:textId="77777777" w:rsidR="009C1B10" w:rsidRDefault="009C1B10">
      <w:r>
        <w:continuationSeparator/>
      </w:r>
    </w:p>
  </w:footnote>
  <w:footnote w:type="continuationNotice" w:id="1">
    <w:p w14:paraId="750BAEA6" w14:textId="77777777" w:rsidR="009C1B10" w:rsidRDefault="009C1B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A1DA4"/>
    <w:multiLevelType w:val="hybridMultilevel"/>
    <w:tmpl w:val="5E705C38"/>
    <w:lvl w:ilvl="0" w:tplc="1FECE8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F21DC"/>
    <w:multiLevelType w:val="hybridMultilevel"/>
    <w:tmpl w:val="5E705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77F2F"/>
    <w:multiLevelType w:val="hybridMultilevel"/>
    <w:tmpl w:val="23364246"/>
    <w:lvl w:ilvl="0" w:tplc="1000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704C67EB"/>
    <w:multiLevelType w:val="hybridMultilevel"/>
    <w:tmpl w:val="7FA09428"/>
    <w:lvl w:ilvl="0" w:tplc="8F5C3B52">
      <w:start w:val="1"/>
      <w:numFmt w:val="decimal"/>
      <w:lvlText w:val="%1."/>
      <w:lvlJc w:val="left"/>
      <w:pPr>
        <w:ind w:left="680" w:hanging="680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0"/>
        <w:w w:val="100"/>
        <w:sz w:val="22"/>
        <w:szCs w:val="22"/>
        <w:lang w:val="sl-SI" w:eastAsia="en-US" w:bidi="ar-SA"/>
      </w:rPr>
    </w:lvl>
    <w:lvl w:ilvl="1" w:tplc="BBA2C46C">
      <w:numFmt w:val="bullet"/>
      <w:lvlText w:val="•"/>
      <w:lvlJc w:val="left"/>
      <w:pPr>
        <w:ind w:left="1308" w:hanging="363"/>
      </w:pPr>
      <w:rPr>
        <w:rFonts w:hint="default"/>
        <w:lang w:val="sl-SI" w:eastAsia="en-US" w:bidi="ar-SA"/>
      </w:rPr>
    </w:lvl>
    <w:lvl w:ilvl="2" w:tplc="104C7482">
      <w:numFmt w:val="bullet"/>
      <w:lvlText w:val="•"/>
      <w:lvlJc w:val="left"/>
      <w:pPr>
        <w:ind w:left="2156" w:hanging="363"/>
      </w:pPr>
      <w:rPr>
        <w:rFonts w:hint="default"/>
        <w:lang w:val="sl-SI" w:eastAsia="en-US" w:bidi="ar-SA"/>
      </w:rPr>
    </w:lvl>
    <w:lvl w:ilvl="3" w:tplc="2CBA33E8">
      <w:numFmt w:val="bullet"/>
      <w:lvlText w:val="•"/>
      <w:lvlJc w:val="left"/>
      <w:pPr>
        <w:ind w:left="3004" w:hanging="363"/>
      </w:pPr>
      <w:rPr>
        <w:rFonts w:hint="default"/>
        <w:lang w:val="sl-SI" w:eastAsia="en-US" w:bidi="ar-SA"/>
      </w:rPr>
    </w:lvl>
    <w:lvl w:ilvl="4" w:tplc="9EC46F8E">
      <w:numFmt w:val="bullet"/>
      <w:lvlText w:val="•"/>
      <w:lvlJc w:val="left"/>
      <w:pPr>
        <w:ind w:left="3853" w:hanging="363"/>
      </w:pPr>
      <w:rPr>
        <w:rFonts w:hint="default"/>
        <w:lang w:val="sl-SI" w:eastAsia="en-US" w:bidi="ar-SA"/>
      </w:rPr>
    </w:lvl>
    <w:lvl w:ilvl="5" w:tplc="F94A3624">
      <w:numFmt w:val="bullet"/>
      <w:lvlText w:val="•"/>
      <w:lvlJc w:val="left"/>
      <w:pPr>
        <w:ind w:left="4701" w:hanging="363"/>
      </w:pPr>
      <w:rPr>
        <w:rFonts w:hint="default"/>
        <w:lang w:val="sl-SI" w:eastAsia="en-US" w:bidi="ar-SA"/>
      </w:rPr>
    </w:lvl>
    <w:lvl w:ilvl="6" w:tplc="72E2AB92">
      <w:numFmt w:val="bullet"/>
      <w:lvlText w:val="•"/>
      <w:lvlJc w:val="left"/>
      <w:pPr>
        <w:ind w:left="5549" w:hanging="363"/>
      </w:pPr>
      <w:rPr>
        <w:rFonts w:hint="default"/>
        <w:lang w:val="sl-SI" w:eastAsia="en-US" w:bidi="ar-SA"/>
      </w:rPr>
    </w:lvl>
    <w:lvl w:ilvl="7" w:tplc="7A7A37AA">
      <w:numFmt w:val="bullet"/>
      <w:lvlText w:val="•"/>
      <w:lvlJc w:val="left"/>
      <w:pPr>
        <w:ind w:left="6398" w:hanging="363"/>
      </w:pPr>
      <w:rPr>
        <w:rFonts w:hint="default"/>
        <w:lang w:val="sl-SI" w:eastAsia="en-US" w:bidi="ar-SA"/>
      </w:rPr>
    </w:lvl>
    <w:lvl w:ilvl="8" w:tplc="BEC04F82">
      <w:numFmt w:val="bullet"/>
      <w:lvlText w:val="•"/>
      <w:lvlJc w:val="left"/>
      <w:pPr>
        <w:ind w:left="7246" w:hanging="363"/>
      </w:pPr>
      <w:rPr>
        <w:rFonts w:hint="default"/>
        <w:lang w:val="sl-SI" w:eastAsia="en-US" w:bidi="ar-SA"/>
      </w:rPr>
    </w:lvl>
  </w:abstractNum>
  <w:abstractNum w:abstractNumId="4" w15:restartNumberingAfterBreak="0">
    <w:nsid w:val="7CE47B40"/>
    <w:multiLevelType w:val="hybridMultilevel"/>
    <w:tmpl w:val="4D80A57A"/>
    <w:lvl w:ilvl="0" w:tplc="1FECE8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2A"/>
    <w:rsid w:val="00001AF9"/>
    <w:rsid w:val="00030E2C"/>
    <w:rsid w:val="00045AD3"/>
    <w:rsid w:val="000515A7"/>
    <w:rsid w:val="00054492"/>
    <w:rsid w:val="000557D8"/>
    <w:rsid w:val="000628A4"/>
    <w:rsid w:val="00074213"/>
    <w:rsid w:val="000921C1"/>
    <w:rsid w:val="000A74DD"/>
    <w:rsid w:val="000B1137"/>
    <w:rsid w:val="000B3E72"/>
    <w:rsid w:val="000E1E02"/>
    <w:rsid w:val="000E51EF"/>
    <w:rsid w:val="000E6AE4"/>
    <w:rsid w:val="000F5D05"/>
    <w:rsid w:val="001278AB"/>
    <w:rsid w:val="001333B6"/>
    <w:rsid w:val="001339F5"/>
    <w:rsid w:val="00135884"/>
    <w:rsid w:val="00135B6B"/>
    <w:rsid w:val="001371B7"/>
    <w:rsid w:val="001549DA"/>
    <w:rsid w:val="0017746C"/>
    <w:rsid w:val="0018444C"/>
    <w:rsid w:val="00187948"/>
    <w:rsid w:val="001B7D57"/>
    <w:rsid w:val="001C3F7D"/>
    <w:rsid w:val="001E1FE4"/>
    <w:rsid w:val="001E7B3E"/>
    <w:rsid w:val="001F7AC0"/>
    <w:rsid w:val="00204F01"/>
    <w:rsid w:val="00207D94"/>
    <w:rsid w:val="00210B28"/>
    <w:rsid w:val="00216B56"/>
    <w:rsid w:val="002231F4"/>
    <w:rsid w:val="00225234"/>
    <w:rsid w:val="00236FB3"/>
    <w:rsid w:val="00250214"/>
    <w:rsid w:val="00257DEC"/>
    <w:rsid w:val="0026022F"/>
    <w:rsid w:val="002668DF"/>
    <w:rsid w:val="0026774C"/>
    <w:rsid w:val="00277909"/>
    <w:rsid w:val="002813B1"/>
    <w:rsid w:val="00283057"/>
    <w:rsid w:val="002B12ED"/>
    <w:rsid w:val="002D7392"/>
    <w:rsid w:val="002E5545"/>
    <w:rsid w:val="002F3496"/>
    <w:rsid w:val="00312FA4"/>
    <w:rsid w:val="00321BD0"/>
    <w:rsid w:val="003260CC"/>
    <w:rsid w:val="003568B1"/>
    <w:rsid w:val="003756DE"/>
    <w:rsid w:val="00380270"/>
    <w:rsid w:val="0039426E"/>
    <w:rsid w:val="003A1838"/>
    <w:rsid w:val="003D71B1"/>
    <w:rsid w:val="003E47F8"/>
    <w:rsid w:val="003E768A"/>
    <w:rsid w:val="003F7997"/>
    <w:rsid w:val="00402F7A"/>
    <w:rsid w:val="00404EF1"/>
    <w:rsid w:val="00416F9D"/>
    <w:rsid w:val="00420875"/>
    <w:rsid w:val="00432E0C"/>
    <w:rsid w:val="0045412D"/>
    <w:rsid w:val="004634C4"/>
    <w:rsid w:val="004755C0"/>
    <w:rsid w:val="004A43D7"/>
    <w:rsid w:val="004B3FD9"/>
    <w:rsid w:val="005006CB"/>
    <w:rsid w:val="00511E6C"/>
    <w:rsid w:val="00511E81"/>
    <w:rsid w:val="00517C12"/>
    <w:rsid w:val="00520657"/>
    <w:rsid w:val="00524412"/>
    <w:rsid w:val="00540B69"/>
    <w:rsid w:val="0054352F"/>
    <w:rsid w:val="00551D51"/>
    <w:rsid w:val="005574A2"/>
    <w:rsid w:val="00567909"/>
    <w:rsid w:val="005858F3"/>
    <w:rsid w:val="005A2B1E"/>
    <w:rsid w:val="005A384E"/>
    <w:rsid w:val="005A6AF0"/>
    <w:rsid w:val="005B0FC0"/>
    <w:rsid w:val="005B6FF8"/>
    <w:rsid w:val="005B7E82"/>
    <w:rsid w:val="005C14AC"/>
    <w:rsid w:val="005C28D4"/>
    <w:rsid w:val="005E01A2"/>
    <w:rsid w:val="005F1692"/>
    <w:rsid w:val="006131D9"/>
    <w:rsid w:val="006222FC"/>
    <w:rsid w:val="00622891"/>
    <w:rsid w:val="00632F83"/>
    <w:rsid w:val="00635FE6"/>
    <w:rsid w:val="0065107E"/>
    <w:rsid w:val="006516CC"/>
    <w:rsid w:val="00656B19"/>
    <w:rsid w:val="006618A9"/>
    <w:rsid w:val="00683F0B"/>
    <w:rsid w:val="006861FC"/>
    <w:rsid w:val="00695668"/>
    <w:rsid w:val="006A1009"/>
    <w:rsid w:val="006A50DC"/>
    <w:rsid w:val="006B2D48"/>
    <w:rsid w:val="006B383A"/>
    <w:rsid w:val="006B467E"/>
    <w:rsid w:val="006C07A7"/>
    <w:rsid w:val="006D0297"/>
    <w:rsid w:val="006E4AD5"/>
    <w:rsid w:val="006E575E"/>
    <w:rsid w:val="006F21FA"/>
    <w:rsid w:val="006F5A4D"/>
    <w:rsid w:val="006F7BEA"/>
    <w:rsid w:val="006F7E60"/>
    <w:rsid w:val="00715AAB"/>
    <w:rsid w:val="00717798"/>
    <w:rsid w:val="007341DB"/>
    <w:rsid w:val="00752400"/>
    <w:rsid w:val="00757CF7"/>
    <w:rsid w:val="00757D2A"/>
    <w:rsid w:val="00780F54"/>
    <w:rsid w:val="00782A03"/>
    <w:rsid w:val="00795163"/>
    <w:rsid w:val="007A74D9"/>
    <w:rsid w:val="007B3266"/>
    <w:rsid w:val="007B519E"/>
    <w:rsid w:val="007C1373"/>
    <w:rsid w:val="007C7AF2"/>
    <w:rsid w:val="007D2011"/>
    <w:rsid w:val="00801A2C"/>
    <w:rsid w:val="00812715"/>
    <w:rsid w:val="00813D73"/>
    <w:rsid w:val="0083166B"/>
    <w:rsid w:val="00862962"/>
    <w:rsid w:val="00864555"/>
    <w:rsid w:val="0087160A"/>
    <w:rsid w:val="00876D40"/>
    <w:rsid w:val="008803B2"/>
    <w:rsid w:val="00885827"/>
    <w:rsid w:val="00892911"/>
    <w:rsid w:val="008A39CF"/>
    <w:rsid w:val="008A5A27"/>
    <w:rsid w:val="008B38A3"/>
    <w:rsid w:val="008C40F4"/>
    <w:rsid w:val="008D3426"/>
    <w:rsid w:val="008D6B45"/>
    <w:rsid w:val="008D7454"/>
    <w:rsid w:val="008F2D9B"/>
    <w:rsid w:val="00910725"/>
    <w:rsid w:val="009222E8"/>
    <w:rsid w:val="00922EB0"/>
    <w:rsid w:val="00923DFF"/>
    <w:rsid w:val="00941B97"/>
    <w:rsid w:val="009469BF"/>
    <w:rsid w:val="009627CC"/>
    <w:rsid w:val="00965271"/>
    <w:rsid w:val="0097170C"/>
    <w:rsid w:val="00971FF9"/>
    <w:rsid w:val="00980267"/>
    <w:rsid w:val="00985A44"/>
    <w:rsid w:val="009A26DC"/>
    <w:rsid w:val="009A288A"/>
    <w:rsid w:val="009B5F08"/>
    <w:rsid w:val="009C1B10"/>
    <w:rsid w:val="009D40EA"/>
    <w:rsid w:val="009F31A3"/>
    <w:rsid w:val="00A144EA"/>
    <w:rsid w:val="00A147FC"/>
    <w:rsid w:val="00A32E4F"/>
    <w:rsid w:val="00A345F4"/>
    <w:rsid w:val="00A37B82"/>
    <w:rsid w:val="00A42D8B"/>
    <w:rsid w:val="00A43FB9"/>
    <w:rsid w:val="00A46D7B"/>
    <w:rsid w:val="00A55781"/>
    <w:rsid w:val="00A56A54"/>
    <w:rsid w:val="00A62AD7"/>
    <w:rsid w:val="00A70110"/>
    <w:rsid w:val="00A96251"/>
    <w:rsid w:val="00B11035"/>
    <w:rsid w:val="00B14BB0"/>
    <w:rsid w:val="00B36C5B"/>
    <w:rsid w:val="00B5178A"/>
    <w:rsid w:val="00B52315"/>
    <w:rsid w:val="00B56250"/>
    <w:rsid w:val="00B71290"/>
    <w:rsid w:val="00B75313"/>
    <w:rsid w:val="00B82D83"/>
    <w:rsid w:val="00B9592A"/>
    <w:rsid w:val="00BE2668"/>
    <w:rsid w:val="00BE561B"/>
    <w:rsid w:val="00BF3AE6"/>
    <w:rsid w:val="00C069B5"/>
    <w:rsid w:val="00C24FF5"/>
    <w:rsid w:val="00C27DB7"/>
    <w:rsid w:val="00C41990"/>
    <w:rsid w:val="00C43B34"/>
    <w:rsid w:val="00C43F54"/>
    <w:rsid w:val="00C45B5D"/>
    <w:rsid w:val="00C6284F"/>
    <w:rsid w:val="00C666BC"/>
    <w:rsid w:val="00C70B5E"/>
    <w:rsid w:val="00C832E4"/>
    <w:rsid w:val="00C90887"/>
    <w:rsid w:val="00C971BE"/>
    <w:rsid w:val="00CA285F"/>
    <w:rsid w:val="00CA521C"/>
    <w:rsid w:val="00CB06B9"/>
    <w:rsid w:val="00CF0B91"/>
    <w:rsid w:val="00CF1579"/>
    <w:rsid w:val="00D12B41"/>
    <w:rsid w:val="00D1545C"/>
    <w:rsid w:val="00D227D3"/>
    <w:rsid w:val="00D2614A"/>
    <w:rsid w:val="00D469DF"/>
    <w:rsid w:val="00D52ECB"/>
    <w:rsid w:val="00D7318B"/>
    <w:rsid w:val="00D920B1"/>
    <w:rsid w:val="00DB0056"/>
    <w:rsid w:val="00DC7879"/>
    <w:rsid w:val="00E01DF8"/>
    <w:rsid w:val="00E0408A"/>
    <w:rsid w:val="00E046D8"/>
    <w:rsid w:val="00E22792"/>
    <w:rsid w:val="00E229DB"/>
    <w:rsid w:val="00E3290F"/>
    <w:rsid w:val="00E438CB"/>
    <w:rsid w:val="00E45256"/>
    <w:rsid w:val="00E663C8"/>
    <w:rsid w:val="00E72C61"/>
    <w:rsid w:val="00E737C9"/>
    <w:rsid w:val="00E96006"/>
    <w:rsid w:val="00EA11BC"/>
    <w:rsid w:val="00EA3603"/>
    <w:rsid w:val="00EB704C"/>
    <w:rsid w:val="00EB7C03"/>
    <w:rsid w:val="00EE6BF4"/>
    <w:rsid w:val="00EF0993"/>
    <w:rsid w:val="00F4414E"/>
    <w:rsid w:val="00F52628"/>
    <w:rsid w:val="00F63D03"/>
    <w:rsid w:val="00F6443F"/>
    <w:rsid w:val="00F6518C"/>
    <w:rsid w:val="00F65413"/>
    <w:rsid w:val="00F8599C"/>
    <w:rsid w:val="00F87F42"/>
    <w:rsid w:val="00F96C06"/>
    <w:rsid w:val="00FA030A"/>
    <w:rsid w:val="00FC0139"/>
    <w:rsid w:val="00FD1BB4"/>
    <w:rsid w:val="00FD26EC"/>
    <w:rsid w:val="00FD6F7F"/>
    <w:rsid w:val="00FE2577"/>
    <w:rsid w:val="00FE55C3"/>
    <w:rsid w:val="00FF0F17"/>
    <w:rsid w:val="00FF2221"/>
    <w:rsid w:val="00FF4EE6"/>
    <w:rsid w:val="025F1434"/>
    <w:rsid w:val="0BAE4464"/>
    <w:rsid w:val="1A2639ED"/>
    <w:rsid w:val="1D42378E"/>
    <w:rsid w:val="236D199B"/>
    <w:rsid w:val="243B341F"/>
    <w:rsid w:val="29AEF8F6"/>
    <w:rsid w:val="2B94483A"/>
    <w:rsid w:val="31301CFD"/>
    <w:rsid w:val="43E5E3CA"/>
    <w:rsid w:val="4DB85F04"/>
    <w:rsid w:val="4FF1D972"/>
    <w:rsid w:val="54ED3709"/>
    <w:rsid w:val="55636CA6"/>
    <w:rsid w:val="55755E7F"/>
    <w:rsid w:val="59E58652"/>
    <w:rsid w:val="602BA6D9"/>
    <w:rsid w:val="63216493"/>
    <w:rsid w:val="64CC12E6"/>
    <w:rsid w:val="6C89DBAF"/>
    <w:rsid w:val="79786B99"/>
    <w:rsid w:val="7D1538F7"/>
    <w:rsid w:val="7F1E2525"/>
    <w:rsid w:val="7F4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6D962"/>
  <w15:docId w15:val="{45328C9E-4FEE-42AA-9D6B-71F7D621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spacing w:before="1"/>
      <w:outlineLvl w:val="0"/>
    </w:pPr>
    <w:rPr>
      <w:sz w:val="48"/>
      <w:szCs w:val="48"/>
    </w:rPr>
  </w:style>
  <w:style w:type="paragraph" w:styleId="Naslov2">
    <w:name w:val="heading 2"/>
    <w:basedOn w:val="Navaden"/>
    <w:uiPriority w:val="9"/>
    <w:unhideWhenUsed/>
    <w:qFormat/>
    <w:pPr>
      <w:ind w:left="462" w:hanging="361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</w:style>
  <w:style w:type="paragraph" w:styleId="Naslov">
    <w:name w:val="Title"/>
    <w:basedOn w:val="Navaden"/>
    <w:uiPriority w:val="10"/>
    <w:qFormat/>
    <w:pPr>
      <w:ind w:right="122" w:hanging="1015"/>
      <w:jc w:val="right"/>
    </w:pPr>
    <w:rPr>
      <w:sz w:val="120"/>
      <w:szCs w:val="120"/>
    </w:rPr>
  </w:style>
  <w:style w:type="paragraph" w:styleId="Odstavekseznama">
    <w:name w:val="List Paragraph"/>
    <w:basedOn w:val="Navaden"/>
    <w:uiPriority w:val="1"/>
    <w:qFormat/>
    <w:pPr>
      <w:ind w:left="462" w:hanging="361"/>
    </w:pPr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985A44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85A44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40B69"/>
    <w:pPr>
      <w:widowControl/>
      <w:autoSpaceDE/>
      <w:autoSpaceDN/>
    </w:pPr>
    <w:rPr>
      <w:rFonts w:ascii="Calibri" w:eastAsia="Calibri" w:hAnsi="Calibri" w:cs="Calibri"/>
      <w:lang w:val="sl-SI"/>
    </w:rPr>
  </w:style>
  <w:style w:type="paragraph" w:styleId="Glava">
    <w:name w:val="header"/>
    <w:basedOn w:val="Navaden"/>
    <w:link w:val="GlavaZnak"/>
    <w:uiPriority w:val="99"/>
    <w:semiHidden/>
    <w:unhideWhenUsed/>
    <w:rsid w:val="00F96C0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F96C06"/>
    <w:rPr>
      <w:rFonts w:ascii="Calibri" w:eastAsia="Calibri" w:hAnsi="Calibri" w:cs="Calibri"/>
      <w:lang w:val="sl-SI"/>
    </w:rPr>
  </w:style>
  <w:style w:type="paragraph" w:styleId="Noga">
    <w:name w:val="footer"/>
    <w:basedOn w:val="Navaden"/>
    <w:link w:val="NogaZnak"/>
    <w:uiPriority w:val="99"/>
    <w:semiHidden/>
    <w:unhideWhenUsed/>
    <w:rsid w:val="00F96C0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F96C06"/>
    <w:rPr>
      <w:rFonts w:ascii="Calibri" w:eastAsia="Calibri" w:hAnsi="Calibri" w:cs="Calibri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C27DB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27DB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27DB7"/>
    <w:rPr>
      <w:rFonts w:ascii="Calibri" w:eastAsia="Calibri" w:hAnsi="Calibri" w:cs="Calibri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27DB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27DB7"/>
    <w:rPr>
      <w:rFonts w:ascii="Calibri" w:eastAsia="Calibri" w:hAnsi="Calibri" w:cs="Calibri"/>
      <w:b/>
      <w:bCs/>
      <w:sz w:val="20"/>
      <w:szCs w:val="20"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B56250"/>
    <w:rPr>
      <w:rFonts w:ascii="Calibri" w:eastAsia="Calibri" w:hAnsi="Calibri" w:cs="Calibri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257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2577"/>
    <w:rPr>
      <w:rFonts w:ascii="Segoe UI" w:eastAsia="Calibri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radni-list.si/1/objava.jsp?sop=2001-01-4446" TargetMode="External"/><Relationship Id="rId18" Type="http://schemas.openxmlformats.org/officeDocument/2006/relationships/hyperlink" Target="https://www.gov.si/assets/ministrstva/MK/DEDISCINA/NSKD/Drugi-dokumenti-in-gradiva/STANDARDI_VK_2021_OBJAVA_prelom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grft.uni-lj.si/wp-content/uploads/2022/02/pravilnik_ctf_2017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pisrs.si/Pis.web/pregledPredpisa?id=ZAKO2442" TargetMode="External"/><Relationship Id="rId17" Type="http://schemas.openxmlformats.org/officeDocument/2006/relationships/hyperlink" Target="http://www.pisrs.si/Pis.web/pregledPredpisa?id=PRAV1275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pisrs.si/Pis.web/pregledPredpisa?id=ZAKO172" TargetMode="External"/><Relationship Id="rId20" Type="http://schemas.openxmlformats.org/officeDocument/2006/relationships/hyperlink" Target="https://www.uni-lj.si/o_univerzi_v_ljubljani/organizacija__pravilniki_in_porocila/predpisi_statut_ul_in_pravilniki/2015111007303423/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uk.uni-lj.si/informacije/izlocanje-in-odpi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uradni-list.si/1/objava.jsp?sop=2015-01-3612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nuk.uni-lj.si/sites/default/files/doc00771320130131141048.pdf" TargetMode="External"/><Relationship Id="rId19" Type="http://schemas.openxmlformats.org/officeDocument/2006/relationships/hyperlink" Target="https://www.uni-lj.si/o_univerzi_v_ljubljani/organizacija__pravilniki_in_porocila/predpisi_statut_ul_in_pravilniki/2017021011415809/I.%20SPLO%C5%A0NE%20DOLO%C4%8C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radni-list.si/1/objava.jsp?sop=2002-01-4807" TargetMode="External"/><Relationship Id="rId22" Type="http://schemas.openxmlformats.org/officeDocument/2006/relationships/hyperlink" Target="https://www.agrft.uni-lj.si/wp-content/uploads/2023/09/Pravila-UL-AGRFT-cistopis-2702023.pdf" TargetMode="Externa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4513F2CCBA74E9E1C91B67F9C074F" ma:contentTypeVersion="2" ma:contentTypeDescription="Ustvari nov dokument." ma:contentTypeScope="" ma:versionID="8f9c2ad2e4f54ab8ec9baee6c04ca185">
  <xsd:schema xmlns:xsd="http://www.w3.org/2001/XMLSchema" xmlns:xs="http://www.w3.org/2001/XMLSchema" xmlns:p="http://schemas.microsoft.com/office/2006/metadata/properties" xmlns:ns2="cdbf349a-a1fc-41aa-a4f5-6077942d514a" targetNamespace="http://schemas.microsoft.com/office/2006/metadata/properties" ma:root="true" ma:fieldsID="fbe7b119a77727825fc2f6fe8e43db7a" ns2:_="">
    <xsd:import namespace="cdbf349a-a1fc-41aa-a4f5-6077942d51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f349a-a1fc-41aa-a4f5-6077942d51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93D9A-2691-4151-8B29-FB85A0FF9E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5DBA7E-C1ED-4B57-A718-2B3DF756B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23768-5328-4C7B-9C2B-87EF29165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f349a-a1fc-41aa-a4f5-6077942d5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11 7 2023</vt:lpstr>
    </vt:vector>
  </TitlesOfParts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11 7 2023</dc:title>
  <dc:subject/>
  <dc:creator>Peterka, Alenka</dc:creator>
  <cp:keywords/>
  <dc:description/>
  <cp:lastModifiedBy>Milohnić, Aldo</cp:lastModifiedBy>
  <cp:revision>3</cp:revision>
  <cp:lastPrinted>2023-11-27T10:10:00Z</cp:lastPrinted>
  <dcterms:created xsi:type="dcterms:W3CDTF">2024-01-05T14:55:00Z</dcterms:created>
  <dcterms:modified xsi:type="dcterms:W3CDTF">2024-01-05T15:01:00Z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0x0101005024513F2CCBA74E9E1C91B67F9C074F</vt:lpwstr>
  </property>
</Properties>
</file>